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FA669" w14:textId="217C521B" w:rsidR="002F71E8" w:rsidRDefault="00915D78" w:rsidP="008F75FF">
      <w:pPr>
        <w:pStyle w:val="Heading1"/>
        <w:ind w:left="1440" w:firstLine="720"/>
        <w:rPr>
          <w:rFonts w:ascii="Times New Roman" w:eastAsia="Times New Roman" w:hAnsi="Times New Roman"/>
          <w:sz w:val="24"/>
          <w:szCs w:val="24"/>
          <w:lang w:eastAsia="en-AU"/>
        </w:rPr>
      </w:pPr>
      <w:r>
        <w:t xml:space="preserve">Unit </w:t>
      </w:r>
      <w:r w:rsidR="00ED0100">
        <w:t>O</w:t>
      </w:r>
      <w:r>
        <w:t>utline</w:t>
      </w:r>
      <w:r w:rsidR="005C256C">
        <w:t>: Food and Nutrition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472D5B" w:rsidRPr="00C74B10" w14:paraId="1C220D3E" w14:textId="77777777" w:rsidTr="00622778">
        <w:tc>
          <w:tcPr>
            <w:tcW w:w="3681" w:type="dxa"/>
            <w:vMerge w:val="restart"/>
          </w:tcPr>
          <w:p w14:paraId="76D7C213" w14:textId="3495708A" w:rsidR="00472D5B" w:rsidRPr="000F63A7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</w:t>
            </w:r>
            <w:r w:rsidR="00F13487">
              <w:rPr>
                <w:rFonts w:cs="Arial"/>
                <w:b/>
                <w:szCs w:val="18"/>
              </w:rPr>
              <w:t xml:space="preserve">: </w:t>
            </w:r>
            <w:r w:rsidR="00700A07" w:rsidRPr="00700A07">
              <w:rPr>
                <w:rFonts w:cs="Arial"/>
                <w:bCs/>
                <w:szCs w:val="18"/>
              </w:rPr>
              <w:t>Designing</w:t>
            </w:r>
            <w:r w:rsidR="000F63A7">
              <w:rPr>
                <w:rFonts w:cs="Arial"/>
                <w:bCs/>
                <w:szCs w:val="18"/>
              </w:rPr>
              <w:t xml:space="preserve"> a healthy lunchbox</w:t>
            </w:r>
            <w:r w:rsidR="00692CB8">
              <w:rPr>
                <w:rFonts w:cs="Arial"/>
                <w:bCs/>
                <w:szCs w:val="18"/>
              </w:rPr>
              <w:t>.</w:t>
            </w:r>
          </w:p>
        </w:tc>
        <w:tc>
          <w:tcPr>
            <w:tcW w:w="5245" w:type="dxa"/>
          </w:tcPr>
          <w:p w14:paraId="22F495C3" w14:textId="069DC9E3" w:rsidR="00472D5B" w:rsidRPr="00F13487" w:rsidRDefault="00472D5B" w:rsidP="00971926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</w:t>
            </w:r>
            <w:r w:rsidR="00F13487">
              <w:rPr>
                <w:rFonts w:cs="Arial"/>
                <w:b/>
                <w:szCs w:val="18"/>
              </w:rPr>
              <w:t xml:space="preserve">: </w:t>
            </w:r>
            <w:r w:rsidR="00F13487">
              <w:rPr>
                <w:rFonts w:cs="Arial"/>
                <w:bCs/>
                <w:szCs w:val="18"/>
              </w:rPr>
              <w:t>3</w:t>
            </w:r>
          </w:p>
        </w:tc>
      </w:tr>
      <w:tr w:rsidR="00472D5B" w:rsidRPr="00C74B10" w14:paraId="2F7BED76" w14:textId="77777777" w:rsidTr="00622778">
        <w:trPr>
          <w:trHeight w:val="215"/>
        </w:trPr>
        <w:tc>
          <w:tcPr>
            <w:tcW w:w="3681" w:type="dxa"/>
            <w:vMerge/>
          </w:tcPr>
          <w:p w14:paraId="6162CE3A" w14:textId="67A71BA3" w:rsidR="00472D5B" w:rsidRPr="00ED0100" w:rsidRDefault="00472D5B" w:rsidP="00971926">
            <w:pPr>
              <w:rPr>
                <w:rFonts w:cs="Arial"/>
                <w:bCs/>
                <w:szCs w:val="18"/>
              </w:rPr>
            </w:pPr>
          </w:p>
        </w:tc>
        <w:tc>
          <w:tcPr>
            <w:tcW w:w="5245" w:type="dxa"/>
          </w:tcPr>
          <w:p w14:paraId="3FB575FB" w14:textId="1F3AC371" w:rsidR="00472D5B" w:rsidRPr="00472D5B" w:rsidRDefault="00472D5B" w:rsidP="00971926">
            <w:pPr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Duration: </w:t>
            </w:r>
            <w:r w:rsidR="00FC49E9">
              <w:rPr>
                <w:rFonts w:cs="Arial"/>
                <w:bCs/>
                <w:szCs w:val="18"/>
              </w:rPr>
              <w:t>8</w:t>
            </w:r>
            <w:r w:rsidR="00911625">
              <w:rPr>
                <w:rFonts w:cs="Arial"/>
                <w:bCs/>
                <w:szCs w:val="18"/>
              </w:rPr>
              <w:t xml:space="preserve"> lessons, including summative assessment task.</w:t>
            </w:r>
          </w:p>
        </w:tc>
      </w:tr>
    </w:tbl>
    <w:p w14:paraId="01F35EE0" w14:textId="77777777" w:rsidR="00472D5B" w:rsidRDefault="00472D5B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CC522A" w:rsidRPr="00C74B10" w14:paraId="4B2B2B74" w14:textId="77777777" w:rsidTr="007B2AB6">
        <w:tc>
          <w:tcPr>
            <w:tcW w:w="10450" w:type="dxa"/>
            <w:shd w:val="clear" w:color="auto" w:fill="A8D08D" w:themeFill="accent6" w:themeFillTint="99"/>
          </w:tcPr>
          <w:p w14:paraId="1791B075" w14:textId="4B0CA466" w:rsidR="00CC522A" w:rsidRPr="00E633B6" w:rsidRDefault="00CC522A" w:rsidP="007B2AB6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Overview</w:t>
            </w:r>
          </w:p>
        </w:tc>
      </w:tr>
      <w:tr w:rsidR="00CC522A" w:rsidRPr="00C74B10" w14:paraId="752BFE15" w14:textId="77777777" w:rsidTr="007B2AB6">
        <w:tc>
          <w:tcPr>
            <w:tcW w:w="10450" w:type="dxa"/>
          </w:tcPr>
          <w:p w14:paraId="522EEEC3" w14:textId="1054BEA7" w:rsidR="00CC522A" w:rsidRDefault="00911625" w:rsidP="004E470A">
            <w:r w:rsidRPr="00911625">
              <w:t>This unit</w:t>
            </w:r>
            <w:r>
              <w:t xml:space="preserve"> continues to build on </w:t>
            </w:r>
            <w:r w:rsidR="003E630E">
              <w:t>student learning on the Australian Guide to Healthy Eating and food group serves</w:t>
            </w:r>
            <w:r w:rsidR="00AC59F1">
              <w:t xml:space="preserve"> and serve sizes</w:t>
            </w:r>
            <w:r w:rsidR="003E630E">
              <w:t xml:space="preserve">. </w:t>
            </w:r>
            <w:r w:rsidR="002A555B">
              <w:t xml:space="preserve">The series of learning </w:t>
            </w:r>
            <w:r w:rsidRPr="00911625">
              <w:t xml:space="preserve">activities provide </w:t>
            </w:r>
            <w:r w:rsidR="00E1714D">
              <w:t>students</w:t>
            </w:r>
            <w:r w:rsidRPr="00911625">
              <w:t xml:space="preserve"> with the knowledge and understanding </w:t>
            </w:r>
            <w:r w:rsidR="00AC59F1">
              <w:t>on how to</w:t>
            </w:r>
            <w:r w:rsidRPr="00911625">
              <w:t xml:space="preserve"> design a healthy lunchbox</w:t>
            </w:r>
            <w:r w:rsidR="006D3B12">
              <w:t xml:space="preserve">, with reference to healthy eating guidelines. </w:t>
            </w:r>
          </w:p>
          <w:p w14:paraId="03F22821" w14:textId="77777777" w:rsidR="00A41823" w:rsidRDefault="00A41823" w:rsidP="004E470A"/>
          <w:p w14:paraId="48BA53E0" w14:textId="0CC4015B" w:rsidR="00A41823" w:rsidRPr="00FA6448" w:rsidRDefault="00A41823" w:rsidP="00FA6448">
            <w:pPr>
              <w:spacing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This unit has a focus on the </w:t>
            </w:r>
            <w:r w:rsidRPr="001A660B">
              <w:rPr>
                <w:rFonts w:cs="Arial"/>
                <w:b/>
                <w:bCs/>
                <w:szCs w:val="18"/>
              </w:rPr>
              <w:t>H</w:t>
            </w:r>
            <w:r>
              <w:rPr>
                <w:rFonts w:cs="Arial"/>
                <w:b/>
                <w:bCs/>
                <w:szCs w:val="18"/>
              </w:rPr>
              <w:t xml:space="preserve">ealth and Physical Education </w:t>
            </w:r>
            <w:r w:rsidRPr="00517069">
              <w:rPr>
                <w:rFonts w:cs="Arial"/>
                <w:szCs w:val="18"/>
              </w:rPr>
              <w:t>key learning area</w:t>
            </w:r>
            <w:r>
              <w:rPr>
                <w:rFonts w:cs="Arial"/>
                <w:szCs w:val="18"/>
              </w:rPr>
              <w:t xml:space="preserve">. The unit includes a </w:t>
            </w:r>
            <w:r w:rsidRPr="00D9775E">
              <w:rPr>
                <w:rFonts w:cs="Arial"/>
                <w:b/>
                <w:bCs/>
                <w:szCs w:val="18"/>
              </w:rPr>
              <w:t>Design and Technologies</w:t>
            </w:r>
            <w:r>
              <w:rPr>
                <w:rFonts w:cs="Arial"/>
                <w:szCs w:val="18"/>
              </w:rPr>
              <w:t xml:space="preserve"> aspect </w:t>
            </w:r>
            <w:r w:rsidRPr="00E22B03">
              <w:rPr>
                <w:rFonts w:cs="Arial"/>
                <w:szCs w:val="18"/>
              </w:rPr>
              <w:t xml:space="preserve">as students </w:t>
            </w:r>
            <w:r w:rsidRPr="008A3C97">
              <w:rPr>
                <w:rFonts w:cs="Arial"/>
                <w:szCs w:val="18"/>
              </w:rPr>
              <w:t>communicat</w:t>
            </w:r>
            <w:r w:rsidR="008A3C97" w:rsidRPr="008A3C97">
              <w:rPr>
                <w:rFonts w:cs="Arial"/>
                <w:szCs w:val="18"/>
              </w:rPr>
              <w:t>e</w:t>
            </w:r>
            <w:r w:rsidRPr="008A3C97">
              <w:rPr>
                <w:rFonts w:cs="Arial"/>
                <w:szCs w:val="18"/>
              </w:rPr>
              <w:t xml:space="preserve"> ideas and information.</w:t>
            </w:r>
            <w:r>
              <w:rPr>
                <w:rFonts w:cs="Arial"/>
                <w:szCs w:val="18"/>
              </w:rPr>
              <w:t xml:space="preserve"> </w:t>
            </w:r>
          </w:p>
          <w:p w14:paraId="1B065E9C" w14:textId="77777777" w:rsidR="00CC522A" w:rsidRDefault="00CC522A" w:rsidP="004E470A"/>
          <w:p w14:paraId="5E684F80" w14:textId="77777777" w:rsidR="00E633B6" w:rsidRPr="00E633B6" w:rsidRDefault="00E633B6" w:rsidP="00E633B6">
            <w:pPr>
              <w:spacing w:line="276" w:lineRule="auto"/>
              <w:rPr>
                <w:rFonts w:cs="Arial"/>
                <w:szCs w:val="18"/>
              </w:rPr>
            </w:pPr>
            <w:r w:rsidRPr="00E633B6">
              <w:rPr>
                <w:rFonts w:cs="Arial"/>
                <w:szCs w:val="18"/>
              </w:rPr>
              <w:t xml:space="preserve">A parent information sheet can be provided to families at the beginning of the unit, which may assist with the extension of learning into the home environment. </w:t>
            </w:r>
          </w:p>
          <w:p w14:paraId="62BED09E" w14:textId="77777777" w:rsidR="00E633B6" w:rsidRPr="00E633B6" w:rsidRDefault="00E633B6" w:rsidP="00E633B6">
            <w:pPr>
              <w:spacing w:line="276" w:lineRule="auto"/>
              <w:rPr>
                <w:rFonts w:cs="Arial"/>
                <w:szCs w:val="18"/>
              </w:rPr>
            </w:pPr>
          </w:p>
          <w:p w14:paraId="6D8A7EB6" w14:textId="4D56258C" w:rsidR="00E633B6" w:rsidRPr="00C74B10" w:rsidRDefault="00E633B6" w:rsidP="00E633B6">
            <w:r w:rsidRPr="00E633B6">
              <w:rPr>
                <w:rFonts w:cs="Arial"/>
                <w:szCs w:val="18"/>
              </w:rPr>
              <w:t xml:space="preserve">Lesson plans, slides </w:t>
            </w:r>
            <w:r>
              <w:rPr>
                <w:rFonts w:cs="Arial"/>
                <w:szCs w:val="18"/>
              </w:rPr>
              <w:t>for each lesson (with teacher notes) and an individual student booklet accompany this unit outline.</w:t>
            </w:r>
          </w:p>
        </w:tc>
      </w:tr>
    </w:tbl>
    <w:p w14:paraId="31C8094F" w14:textId="77777777" w:rsidR="00CC522A" w:rsidRDefault="00CC522A" w:rsidP="006C7952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BE7806" w:rsidRPr="00C74B10" w14:paraId="1A9C66D8" w14:textId="77777777" w:rsidTr="003F0ADB">
        <w:tc>
          <w:tcPr>
            <w:tcW w:w="9010" w:type="dxa"/>
            <w:shd w:val="clear" w:color="auto" w:fill="A8D08D" w:themeFill="accent6" w:themeFillTint="99"/>
          </w:tcPr>
          <w:p w14:paraId="3994C027" w14:textId="42740899" w:rsidR="00BE7806" w:rsidRPr="00C74B10" w:rsidRDefault="00BE7806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Overarching inquiry question</w:t>
            </w:r>
          </w:p>
        </w:tc>
      </w:tr>
      <w:tr w:rsidR="00BE7806" w:rsidRPr="00C74B10" w14:paraId="618ED659" w14:textId="77777777" w:rsidTr="0064321D">
        <w:tc>
          <w:tcPr>
            <w:tcW w:w="9010" w:type="dxa"/>
          </w:tcPr>
          <w:p w14:paraId="3888576E" w14:textId="145C97EE" w:rsidR="004F2571" w:rsidRPr="002F7F92" w:rsidRDefault="000F63A7" w:rsidP="004E470A">
            <w:r w:rsidRPr="000F63A7">
              <w:t>What food items are part of a healthy lunchbox?</w:t>
            </w:r>
          </w:p>
        </w:tc>
      </w:tr>
    </w:tbl>
    <w:p w14:paraId="2CFCBC7D" w14:textId="77777777" w:rsidR="00472D5B" w:rsidRDefault="00472D5B" w:rsidP="004E470A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4F2571" w:rsidRPr="00C74B10" w14:paraId="5ED77485" w14:textId="77777777" w:rsidTr="004F2571">
        <w:tc>
          <w:tcPr>
            <w:tcW w:w="4505" w:type="dxa"/>
            <w:shd w:val="clear" w:color="auto" w:fill="A8D08D" w:themeFill="accent6" w:themeFillTint="99"/>
          </w:tcPr>
          <w:p w14:paraId="284B5B27" w14:textId="7D0D8B03" w:rsidR="004F2571" w:rsidRPr="00C74B10" w:rsidRDefault="004F2571" w:rsidP="00971926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2F7F92">
              <w:rPr>
                <w:rFonts w:cs="Arial"/>
                <w:b/>
                <w:szCs w:val="18"/>
              </w:rPr>
              <w:t>/</w:t>
            </w:r>
            <w:r w:rsidR="00F23FFA">
              <w:rPr>
                <w:rFonts w:cs="Arial"/>
                <w:b/>
                <w:szCs w:val="18"/>
              </w:rPr>
              <w:t xml:space="preserve"> D</w:t>
            </w:r>
            <w:r w:rsidR="00AC70F7">
              <w:rPr>
                <w:rFonts w:cs="Arial"/>
                <w:b/>
                <w:szCs w:val="18"/>
              </w:rPr>
              <w:t>&amp;T</w:t>
            </w:r>
            <w:r w:rsidRPr="00C74B10">
              <w:rPr>
                <w:rFonts w:cs="Arial"/>
                <w:b/>
                <w:szCs w:val="18"/>
              </w:rPr>
              <w:t xml:space="preserve">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 xml:space="preserve">chievement </w:t>
            </w:r>
            <w:r>
              <w:rPr>
                <w:rFonts w:cs="Arial"/>
                <w:b/>
                <w:szCs w:val="18"/>
              </w:rPr>
              <w:t>s</w:t>
            </w:r>
            <w:r w:rsidRPr="00C74B10">
              <w:rPr>
                <w:rFonts w:cs="Arial"/>
                <w:b/>
                <w:szCs w:val="18"/>
              </w:rPr>
              <w:t>tandards</w:t>
            </w:r>
            <w:r w:rsidR="002F7F92">
              <w:rPr>
                <w:rFonts w:cs="Arial"/>
                <w:b/>
                <w:szCs w:val="18"/>
              </w:rPr>
              <w:t>/content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5D674BE5" w14:textId="149B397E" w:rsidR="004F2571" w:rsidRPr="00C74B10" w:rsidRDefault="00BF2974" w:rsidP="004F2571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  <w:r w:rsidR="002F7F92">
              <w:rPr>
                <w:rFonts w:cs="Arial"/>
                <w:b/>
                <w:szCs w:val="18"/>
              </w:rPr>
              <w:t>/</w:t>
            </w:r>
            <w:r>
              <w:rPr>
                <w:rFonts w:cs="Arial"/>
                <w:b/>
                <w:szCs w:val="18"/>
              </w:rPr>
              <w:t xml:space="preserve"> D&amp;T c</w:t>
            </w:r>
            <w:r w:rsidR="004F2571">
              <w:rPr>
                <w:rFonts w:cs="Arial"/>
                <w:b/>
                <w:szCs w:val="18"/>
              </w:rPr>
              <w:t>ontent descriptions</w:t>
            </w:r>
            <w:r w:rsidR="002F7F92">
              <w:rPr>
                <w:rFonts w:cs="Arial"/>
                <w:b/>
                <w:szCs w:val="18"/>
              </w:rPr>
              <w:t>/outcomes</w:t>
            </w:r>
          </w:p>
        </w:tc>
      </w:tr>
      <w:tr w:rsidR="00447EAF" w:rsidRPr="00C74B10" w14:paraId="22416D10" w14:textId="77777777" w:rsidTr="00447EAF">
        <w:tc>
          <w:tcPr>
            <w:tcW w:w="9010" w:type="dxa"/>
            <w:gridSpan w:val="2"/>
            <w:shd w:val="clear" w:color="auto" w:fill="FFD966"/>
          </w:tcPr>
          <w:p w14:paraId="47C9C2C2" w14:textId="567BD303" w:rsidR="00447EAF" w:rsidRDefault="00447EAF" w:rsidP="00BA3022">
            <w:pPr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Australian Curriculum V9</w:t>
            </w:r>
          </w:p>
        </w:tc>
      </w:tr>
      <w:tr w:rsidR="00447EAF" w:rsidRPr="00C74B10" w14:paraId="5ED0DEE3" w14:textId="77777777" w:rsidTr="000D3464">
        <w:trPr>
          <w:trHeight w:val="2892"/>
        </w:trPr>
        <w:tc>
          <w:tcPr>
            <w:tcW w:w="4505" w:type="dxa"/>
          </w:tcPr>
          <w:p w14:paraId="4DFF6784" w14:textId="68FAAB2E" w:rsidR="00447EAF" w:rsidRDefault="00447EAF" w:rsidP="00447EAF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73296987" w14:textId="1F628267" w:rsidR="00447EAF" w:rsidRDefault="00447EAF" w:rsidP="00447EAF">
            <w:r>
              <w:t>S</w:t>
            </w:r>
            <w:r w:rsidRPr="00695AD3">
              <w:t>tudents interpret health information to apply strategies to enhance their own and others’ health, safety, relationships and wellbeing.</w:t>
            </w:r>
          </w:p>
          <w:p w14:paraId="386C3439" w14:textId="77777777" w:rsidR="00447EAF" w:rsidRDefault="00447EAF" w:rsidP="00447EAF"/>
          <w:p w14:paraId="18D32326" w14:textId="3BB2E42E" w:rsidR="00447EAF" w:rsidRPr="00E254F6" w:rsidRDefault="00447EAF" w:rsidP="00447EAF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029DF4C7" w14:textId="77777777" w:rsidR="00447EAF" w:rsidRDefault="00447EAF" w:rsidP="00447EAF">
            <w:pPr>
              <w:rPr>
                <w:rFonts w:cs="Arial"/>
                <w:bCs/>
                <w:szCs w:val="18"/>
              </w:rPr>
            </w:pPr>
            <w:r w:rsidRPr="00935D8B">
              <w:rPr>
                <w:rFonts w:cs="Arial"/>
                <w:bCs/>
                <w:szCs w:val="18"/>
              </w:rPr>
              <w:t>Students communicate design ideas using models and drawings including annotations and symbols.</w:t>
            </w:r>
          </w:p>
          <w:p w14:paraId="006F1D26" w14:textId="77777777" w:rsidR="00447EAF" w:rsidRDefault="00447EAF" w:rsidP="00447EAF">
            <w:pPr>
              <w:rPr>
                <w:rFonts w:cs="Arial"/>
                <w:bCs/>
                <w:szCs w:val="18"/>
              </w:rPr>
            </w:pPr>
          </w:p>
          <w:p w14:paraId="0A9DF47A" w14:textId="1712F852" w:rsidR="00447EAF" w:rsidRPr="00ED0100" w:rsidRDefault="00447EAF" w:rsidP="00447EAF">
            <w:pPr>
              <w:rPr>
                <w:rFonts w:cs="Arial"/>
                <w:bCs/>
                <w:szCs w:val="18"/>
              </w:rPr>
            </w:pPr>
            <w:r w:rsidRPr="00466FCD">
              <w:rPr>
                <w:rFonts w:cs="Arial"/>
                <w:bCs/>
                <w:szCs w:val="18"/>
              </w:rPr>
              <w:t>Students select design ideas against design criteria.</w:t>
            </w:r>
          </w:p>
        </w:tc>
        <w:tc>
          <w:tcPr>
            <w:tcW w:w="4505" w:type="dxa"/>
          </w:tcPr>
          <w:p w14:paraId="6DAD75C3" w14:textId="77777777" w:rsidR="00447EAF" w:rsidRDefault="00447EAF" w:rsidP="00447EAF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HPE</w:t>
            </w:r>
          </w:p>
          <w:p w14:paraId="33FA3A80" w14:textId="2B67A25A" w:rsidR="00447EAF" w:rsidRPr="00903756" w:rsidRDefault="00447EAF" w:rsidP="00447EAF">
            <w:pPr>
              <w:rPr>
                <w:rFonts w:cs="Arial"/>
                <w:bCs/>
                <w:szCs w:val="18"/>
              </w:rPr>
            </w:pPr>
            <w:r w:rsidRPr="00903756">
              <w:rPr>
                <w:rFonts w:cs="Arial"/>
                <w:bCs/>
                <w:szCs w:val="18"/>
              </w:rPr>
              <w:t>Interpret the nature and intention of health information and messages, and reflect on how they influence personal decisions and behaviours AC9HP4P09</w:t>
            </w:r>
          </w:p>
          <w:p w14:paraId="0A69DF71" w14:textId="77777777" w:rsidR="00447EAF" w:rsidRPr="00903756" w:rsidRDefault="00447EAF" w:rsidP="00447EAF">
            <w:pPr>
              <w:rPr>
                <w:rFonts w:cs="Arial"/>
                <w:bCs/>
                <w:szCs w:val="18"/>
              </w:rPr>
            </w:pPr>
          </w:p>
          <w:p w14:paraId="51DEE466" w14:textId="08BBD54E" w:rsidR="00447EAF" w:rsidRPr="00903756" w:rsidRDefault="00447EAF" w:rsidP="00447EAF">
            <w:pPr>
              <w:rPr>
                <w:rFonts w:cs="Arial"/>
                <w:bCs/>
                <w:szCs w:val="18"/>
              </w:rPr>
            </w:pPr>
            <w:r w:rsidRPr="006E58E8">
              <w:rPr>
                <w:rFonts w:cs="Arial"/>
                <w:bCs/>
                <w:szCs w:val="18"/>
              </w:rPr>
              <w:t>Investigate and apply behaviours that contribute to their own and others’ health, safety, relationships and wellbeing AC9HP4P10</w:t>
            </w:r>
          </w:p>
          <w:p w14:paraId="12A06E30" w14:textId="77777777" w:rsidR="00447EAF" w:rsidRPr="00903756" w:rsidRDefault="00447EAF" w:rsidP="00447EAF">
            <w:pPr>
              <w:rPr>
                <w:rFonts w:cs="Arial"/>
                <w:bCs/>
                <w:szCs w:val="18"/>
              </w:rPr>
            </w:pPr>
          </w:p>
          <w:p w14:paraId="5DB66D15" w14:textId="77777777" w:rsidR="00447EAF" w:rsidRDefault="00447EAF" w:rsidP="00447EAF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Design and Technologies</w:t>
            </w:r>
          </w:p>
          <w:p w14:paraId="50569C22" w14:textId="77777777" w:rsidR="00447EAF" w:rsidRDefault="00447EAF" w:rsidP="00447EAF">
            <w:pPr>
              <w:rPr>
                <w:rFonts w:cs="Arial"/>
                <w:bCs/>
                <w:szCs w:val="18"/>
              </w:rPr>
            </w:pPr>
            <w:r w:rsidRPr="00466FCD">
              <w:rPr>
                <w:rFonts w:cs="Arial"/>
                <w:bCs/>
                <w:szCs w:val="18"/>
              </w:rPr>
              <w:t>Generate and communicate design ideas and decisions using appropriate attributions, technical terms and graphical representation techniques, including using digital tools AC9TDE4P02</w:t>
            </w:r>
          </w:p>
          <w:p w14:paraId="0389514A" w14:textId="77777777" w:rsidR="00447EAF" w:rsidRDefault="00447EAF" w:rsidP="00447EAF">
            <w:pPr>
              <w:rPr>
                <w:rFonts w:cs="Arial"/>
                <w:bCs/>
                <w:szCs w:val="18"/>
              </w:rPr>
            </w:pPr>
          </w:p>
          <w:p w14:paraId="0D8C6A26" w14:textId="0EFF648A" w:rsidR="00447EAF" w:rsidRPr="00E254F6" w:rsidRDefault="00447EAF" w:rsidP="00447EAF">
            <w:pPr>
              <w:rPr>
                <w:rFonts w:cs="Arial"/>
                <w:bCs/>
                <w:szCs w:val="18"/>
              </w:rPr>
            </w:pPr>
            <w:r w:rsidRPr="00466FCD">
              <w:rPr>
                <w:rFonts w:cs="Arial"/>
                <w:bCs/>
                <w:szCs w:val="18"/>
              </w:rPr>
              <w:t>Use given or co-developed design criteria including sustainability to evaluate design ideas and solutions AC9TDE4P04</w:t>
            </w:r>
          </w:p>
        </w:tc>
      </w:tr>
      <w:tr w:rsidR="000C5309" w:rsidRPr="00C74B10" w14:paraId="2EEAF64C" w14:textId="77777777" w:rsidTr="00C32175">
        <w:trPr>
          <w:trHeight w:val="243"/>
        </w:trPr>
        <w:tc>
          <w:tcPr>
            <w:tcW w:w="9010" w:type="dxa"/>
            <w:gridSpan w:val="2"/>
            <w:shd w:val="clear" w:color="auto" w:fill="FFD966"/>
          </w:tcPr>
          <w:p w14:paraId="7229212F" w14:textId="4871F5FE" w:rsidR="000C5309" w:rsidRDefault="000C5309" w:rsidP="000C5309">
            <w:pPr>
              <w:rPr>
                <w:rFonts w:cs="Arial"/>
                <w:b/>
                <w:szCs w:val="18"/>
              </w:rPr>
            </w:pPr>
            <w:r w:rsidRPr="00506BD5">
              <w:rPr>
                <w:rFonts w:cs="Arial"/>
                <w:b/>
                <w:szCs w:val="18"/>
              </w:rPr>
              <w:t>Victorian Curriculum V2.0</w:t>
            </w:r>
          </w:p>
        </w:tc>
      </w:tr>
      <w:tr w:rsidR="000C5309" w:rsidRPr="00C74B10" w14:paraId="61392B0C" w14:textId="77777777" w:rsidTr="008D4B11">
        <w:trPr>
          <w:trHeight w:val="313"/>
        </w:trPr>
        <w:tc>
          <w:tcPr>
            <w:tcW w:w="4505" w:type="dxa"/>
          </w:tcPr>
          <w:p w14:paraId="50C7E627" w14:textId="77777777" w:rsidR="000C5309" w:rsidRDefault="000C5309" w:rsidP="000C5309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1AE4C7CD" w14:textId="7C7B62FB" w:rsidR="00F374D3" w:rsidRPr="00DF60F0" w:rsidRDefault="002E1E85" w:rsidP="00F374D3">
            <w:pPr>
              <w:rPr>
                <w:rFonts w:cs="Arial"/>
                <w:bCs/>
                <w:szCs w:val="18"/>
              </w:rPr>
            </w:pPr>
            <w:r w:rsidRPr="002E1E85">
              <w:rPr>
                <w:rFonts w:cs="Arial"/>
                <w:bCs/>
                <w:szCs w:val="18"/>
              </w:rPr>
              <w:t>Students interpret health information to apply strategies that can enhance their own and others’ health, safety, relationships and wellbeing.</w:t>
            </w:r>
          </w:p>
          <w:p w14:paraId="35706AEE" w14:textId="77777777" w:rsidR="000C5309" w:rsidRPr="00DF60F0" w:rsidRDefault="000C5309" w:rsidP="000C5309">
            <w:pPr>
              <w:rPr>
                <w:rFonts w:cs="Arial"/>
                <w:bCs/>
                <w:szCs w:val="18"/>
              </w:rPr>
            </w:pPr>
          </w:p>
          <w:p w14:paraId="791F77C3" w14:textId="77777777" w:rsidR="00621F2D" w:rsidRPr="00E254F6" w:rsidRDefault="00621F2D" w:rsidP="00621F2D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073C91DF" w14:textId="064FDE36" w:rsidR="00644432" w:rsidRPr="00DF60F0" w:rsidRDefault="0099333E" w:rsidP="00644432">
            <w:pPr>
              <w:rPr>
                <w:rFonts w:cs="Arial"/>
                <w:bCs/>
                <w:szCs w:val="18"/>
              </w:rPr>
            </w:pPr>
            <w:r w:rsidRPr="0099333E">
              <w:rPr>
                <w:rFonts w:cs="Arial"/>
                <w:bCs/>
                <w:szCs w:val="18"/>
              </w:rPr>
              <w:t>Students communicate design ideas, using models and drawings as well as annotations and symbols.</w:t>
            </w:r>
          </w:p>
          <w:p w14:paraId="39B4CBCA" w14:textId="77777777" w:rsidR="00644432" w:rsidRPr="00DF60F0" w:rsidRDefault="00644432" w:rsidP="00644432">
            <w:pPr>
              <w:rPr>
                <w:rFonts w:cs="Arial"/>
                <w:bCs/>
                <w:szCs w:val="18"/>
              </w:rPr>
            </w:pPr>
          </w:p>
          <w:p w14:paraId="3FF31A41" w14:textId="67FACB90" w:rsidR="00F374D3" w:rsidRDefault="00644432" w:rsidP="00644432">
            <w:pPr>
              <w:rPr>
                <w:b/>
                <w:bCs/>
              </w:rPr>
            </w:pPr>
            <w:r w:rsidRPr="00DF60F0">
              <w:rPr>
                <w:rFonts w:cs="Arial"/>
                <w:bCs/>
                <w:szCs w:val="18"/>
              </w:rPr>
              <w:t>Students select design ideas against design criteria.</w:t>
            </w:r>
          </w:p>
        </w:tc>
        <w:tc>
          <w:tcPr>
            <w:tcW w:w="4505" w:type="dxa"/>
          </w:tcPr>
          <w:p w14:paraId="54025304" w14:textId="77777777" w:rsidR="000C5309" w:rsidRDefault="000C5309" w:rsidP="000C5309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20F05BFE" w14:textId="16AF3991" w:rsidR="003B09BD" w:rsidRPr="00DF60F0" w:rsidRDefault="006E6D13" w:rsidP="003B09BD">
            <w:pPr>
              <w:rPr>
                <w:rFonts w:cs="Arial"/>
                <w:bCs/>
                <w:szCs w:val="18"/>
              </w:rPr>
            </w:pPr>
            <w:r w:rsidRPr="006E6D13">
              <w:rPr>
                <w:rFonts w:cs="Arial"/>
                <w:bCs/>
                <w:szCs w:val="18"/>
              </w:rPr>
              <w:t>Interpret the nature and intention of health information and messages in their community, and reflect on how these influence personal decisions and behaviours VC2HP4P09</w:t>
            </w:r>
          </w:p>
          <w:p w14:paraId="6682E0C3" w14:textId="77777777" w:rsidR="000C5309" w:rsidRPr="00DF60F0" w:rsidRDefault="000C5309" w:rsidP="000C5309">
            <w:pPr>
              <w:rPr>
                <w:rFonts w:cs="Arial"/>
                <w:bCs/>
                <w:szCs w:val="18"/>
              </w:rPr>
            </w:pPr>
          </w:p>
          <w:p w14:paraId="3F43D584" w14:textId="62959752" w:rsidR="00621F2D" w:rsidRPr="00DF60F0" w:rsidRDefault="00B97A70" w:rsidP="00621F2D">
            <w:pPr>
              <w:rPr>
                <w:rFonts w:cs="Arial"/>
                <w:bCs/>
                <w:szCs w:val="18"/>
              </w:rPr>
            </w:pPr>
            <w:r w:rsidRPr="00B97A70">
              <w:rPr>
                <w:rFonts w:cs="Arial"/>
                <w:bCs/>
                <w:szCs w:val="18"/>
              </w:rPr>
              <w:t>Investigate and apply strategies that contribute to their own and others’ health, safety, relationships and wellbeing VC2HP4P10</w:t>
            </w:r>
          </w:p>
          <w:p w14:paraId="1DB487C4" w14:textId="77777777" w:rsidR="003B09BD" w:rsidRPr="00DF60F0" w:rsidRDefault="003B09BD" w:rsidP="000C5309">
            <w:pPr>
              <w:rPr>
                <w:rFonts w:cs="Arial"/>
                <w:bCs/>
                <w:szCs w:val="18"/>
              </w:rPr>
            </w:pPr>
          </w:p>
          <w:p w14:paraId="31C92087" w14:textId="77777777" w:rsidR="00621F2D" w:rsidRPr="00E254F6" w:rsidRDefault="00621F2D" w:rsidP="00621F2D">
            <w:pPr>
              <w:rPr>
                <w:b/>
                <w:bCs/>
              </w:rPr>
            </w:pPr>
            <w:r>
              <w:rPr>
                <w:b/>
                <w:bCs/>
              </w:rPr>
              <w:t>Design and Technologies</w:t>
            </w:r>
          </w:p>
          <w:p w14:paraId="52F65DED" w14:textId="19D4E73D" w:rsidR="00DF60F0" w:rsidRPr="00DF60F0" w:rsidRDefault="002E6FBD" w:rsidP="00DF60F0">
            <w:pPr>
              <w:rPr>
                <w:rFonts w:cs="Arial"/>
                <w:bCs/>
                <w:szCs w:val="18"/>
              </w:rPr>
            </w:pPr>
            <w:r w:rsidRPr="002E6FBD">
              <w:rPr>
                <w:rFonts w:cs="Arial"/>
                <w:bCs/>
                <w:szCs w:val="18"/>
              </w:rPr>
              <w:t>Generate and communicate design ideas and decisions using technical terms and graphical representation techniques, using manual and digital tools VC2TDE4D02</w:t>
            </w:r>
          </w:p>
          <w:p w14:paraId="507E2DE8" w14:textId="77777777" w:rsidR="00DF60F0" w:rsidRPr="00DF60F0" w:rsidRDefault="00DF60F0" w:rsidP="00DF60F0">
            <w:pPr>
              <w:rPr>
                <w:rFonts w:cs="Arial"/>
                <w:bCs/>
                <w:szCs w:val="18"/>
              </w:rPr>
            </w:pPr>
          </w:p>
          <w:p w14:paraId="6C42FEE3" w14:textId="7888A62C" w:rsidR="00621F2D" w:rsidRDefault="00590B65" w:rsidP="00DF60F0">
            <w:pPr>
              <w:rPr>
                <w:rFonts w:cs="Arial"/>
                <w:b/>
                <w:szCs w:val="18"/>
              </w:rPr>
            </w:pPr>
            <w:r w:rsidRPr="00590B65">
              <w:rPr>
                <w:rFonts w:cs="Arial"/>
                <w:bCs/>
                <w:szCs w:val="18"/>
              </w:rPr>
              <w:lastRenderedPageBreak/>
              <w:t>Use given or predetermined design criteria including sustainability to evaluate design ideas and solutions VC2TDE4D04</w:t>
            </w:r>
          </w:p>
        </w:tc>
      </w:tr>
      <w:tr w:rsidR="002F7F92" w:rsidRPr="00C74B10" w14:paraId="32CFE8F8" w14:textId="77777777" w:rsidTr="00C32175">
        <w:trPr>
          <w:trHeight w:val="212"/>
        </w:trPr>
        <w:tc>
          <w:tcPr>
            <w:tcW w:w="9010" w:type="dxa"/>
            <w:gridSpan w:val="2"/>
            <w:shd w:val="clear" w:color="auto" w:fill="FFD966"/>
          </w:tcPr>
          <w:p w14:paraId="71039DF6" w14:textId="4F28DD90" w:rsidR="002F7F92" w:rsidRDefault="00292B17" w:rsidP="000C5309">
            <w:pPr>
              <w:rPr>
                <w:b/>
                <w:bCs/>
              </w:rPr>
            </w:pPr>
            <w:r w:rsidRPr="00BA3022">
              <w:rPr>
                <w:rFonts w:cs="Arial"/>
                <w:b/>
                <w:szCs w:val="18"/>
              </w:rPr>
              <w:lastRenderedPageBreak/>
              <w:t xml:space="preserve">NSW Syllabus </w:t>
            </w:r>
            <w:r w:rsidRPr="000E47FC">
              <w:rPr>
                <w:rFonts w:cs="Arial"/>
                <w:b/>
                <w:szCs w:val="18"/>
              </w:rPr>
              <w:t>2024</w:t>
            </w:r>
          </w:p>
        </w:tc>
      </w:tr>
      <w:tr w:rsidR="002F7F92" w:rsidRPr="00C74B10" w14:paraId="4E59AA79" w14:textId="77777777" w:rsidTr="008D4B11">
        <w:trPr>
          <w:trHeight w:val="313"/>
        </w:trPr>
        <w:tc>
          <w:tcPr>
            <w:tcW w:w="4505" w:type="dxa"/>
          </w:tcPr>
          <w:p w14:paraId="53106196" w14:textId="77777777" w:rsidR="002F7F92" w:rsidRDefault="000F59C5" w:rsidP="000C5309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12B21C3B" w14:textId="77777777" w:rsidR="00AF6A75" w:rsidRDefault="00186D70" w:rsidP="000C5309">
            <w:r w:rsidRPr="00186D70">
              <w:t>A student explains how related factors influence identity, health and wellbeing PH2-IHW-01</w:t>
            </w:r>
          </w:p>
          <w:p w14:paraId="36FFA36D" w14:textId="77777777" w:rsidR="00CA63D6" w:rsidRDefault="00CA63D6" w:rsidP="000C5309"/>
          <w:p w14:paraId="6D215254" w14:textId="77777777" w:rsidR="00CA63D6" w:rsidRDefault="00CA63D6" w:rsidP="000C5309">
            <w:pPr>
              <w:rPr>
                <w:b/>
                <w:bCs/>
              </w:rPr>
            </w:pPr>
            <w:r>
              <w:rPr>
                <w:b/>
                <w:bCs/>
              </w:rPr>
              <w:t>Science and Technology</w:t>
            </w:r>
          </w:p>
          <w:p w14:paraId="7A853CFA" w14:textId="708F5C98" w:rsidR="00CA63D6" w:rsidRPr="00CA63D6" w:rsidRDefault="003C3FF1" w:rsidP="000C5309">
            <w:r w:rsidRPr="003C3FF1">
              <w:t>A student uses a design process to create products to address user needs or opportunities ST2-DDT-01</w:t>
            </w:r>
          </w:p>
        </w:tc>
        <w:tc>
          <w:tcPr>
            <w:tcW w:w="4505" w:type="dxa"/>
          </w:tcPr>
          <w:p w14:paraId="46D570D2" w14:textId="77777777" w:rsidR="002F7F92" w:rsidRDefault="00C65FA6" w:rsidP="000C5309">
            <w:pPr>
              <w:rPr>
                <w:b/>
                <w:bCs/>
              </w:rPr>
            </w:pPr>
            <w:r>
              <w:rPr>
                <w:b/>
                <w:bCs/>
              </w:rPr>
              <w:t>HPE</w:t>
            </w:r>
          </w:p>
          <w:p w14:paraId="4BE82B17" w14:textId="77777777" w:rsidR="00CA63D6" w:rsidRDefault="00CA63D6" w:rsidP="00CA63D6">
            <w:r>
              <w:t>Describe the benefits of healthy eating and drinking habits that reflect the Australian Government dietary guidelines</w:t>
            </w:r>
          </w:p>
          <w:p w14:paraId="24C9DDA2" w14:textId="77777777" w:rsidR="00CA63D6" w:rsidRDefault="00CA63D6" w:rsidP="00CA63D6"/>
          <w:p w14:paraId="029FF7D2" w14:textId="77777777" w:rsidR="00C65FA6" w:rsidRDefault="00CA63D6" w:rsidP="00CA63D6">
            <w:r>
              <w:t>Describe how movement, nutrition and social influences contribute to the prevention of lifestyle diseases</w:t>
            </w:r>
          </w:p>
          <w:p w14:paraId="7C7468E3" w14:textId="77777777" w:rsidR="00CA63D6" w:rsidRDefault="00CA63D6" w:rsidP="00CA63D6"/>
          <w:p w14:paraId="3E41519E" w14:textId="77777777" w:rsidR="00CA63D6" w:rsidRDefault="00CA63D6" w:rsidP="00CA63D6">
            <w:pPr>
              <w:rPr>
                <w:b/>
                <w:bCs/>
              </w:rPr>
            </w:pPr>
            <w:r>
              <w:rPr>
                <w:b/>
                <w:bCs/>
              </w:rPr>
              <w:t>Science and Technology</w:t>
            </w:r>
          </w:p>
          <w:p w14:paraId="648145A5" w14:textId="602AA9D7" w:rsidR="00CA63D6" w:rsidRPr="00CA63D6" w:rsidRDefault="0096105A" w:rsidP="00CA63D6">
            <w:r w:rsidRPr="0096105A">
              <w:t>Generate, develop and communicate design ideas</w:t>
            </w:r>
          </w:p>
        </w:tc>
      </w:tr>
    </w:tbl>
    <w:p w14:paraId="04223289" w14:textId="77777777" w:rsidR="004F2571" w:rsidRDefault="004F2571" w:rsidP="006C7952">
      <w:pPr>
        <w:spacing w:line="276" w:lineRule="auto"/>
        <w:rPr>
          <w:rFonts w:cs="Arial"/>
          <w:bCs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B607EF" w:rsidRPr="00C74B10" w14:paraId="46DEB381" w14:textId="77777777" w:rsidTr="00921CE3">
        <w:tc>
          <w:tcPr>
            <w:tcW w:w="4505" w:type="dxa"/>
            <w:shd w:val="clear" w:color="auto" w:fill="A8D08D" w:themeFill="accent6" w:themeFillTint="99"/>
          </w:tcPr>
          <w:p w14:paraId="225E2A48" w14:textId="467785AA" w:rsidR="00B607EF" w:rsidRPr="00C74B10" w:rsidRDefault="00B607EF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General capabilities</w:t>
            </w:r>
            <w:r w:rsidR="00A32268">
              <w:rPr>
                <w:rFonts w:cs="Arial"/>
                <w:b/>
                <w:szCs w:val="18"/>
              </w:rPr>
              <w:t xml:space="preserve"> (ACV9)</w:t>
            </w:r>
          </w:p>
        </w:tc>
        <w:tc>
          <w:tcPr>
            <w:tcW w:w="4505" w:type="dxa"/>
            <w:shd w:val="clear" w:color="auto" w:fill="A8D08D" w:themeFill="accent6" w:themeFillTint="99"/>
          </w:tcPr>
          <w:p w14:paraId="1188C448" w14:textId="2DA4FB38" w:rsidR="00B607EF" w:rsidRPr="00C74B10" w:rsidRDefault="00B607EF" w:rsidP="00921CE3">
            <w:pPr>
              <w:spacing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Cross-curriculum priorities</w:t>
            </w:r>
            <w:r w:rsidR="00A32268">
              <w:rPr>
                <w:rFonts w:cs="Arial"/>
                <w:b/>
                <w:szCs w:val="18"/>
              </w:rPr>
              <w:t xml:space="preserve"> </w:t>
            </w:r>
            <w:r w:rsidR="00A32268">
              <w:rPr>
                <w:rFonts w:cs="Arial"/>
                <w:b/>
                <w:szCs w:val="18"/>
              </w:rPr>
              <w:t>(ACV9)</w:t>
            </w:r>
          </w:p>
        </w:tc>
      </w:tr>
      <w:tr w:rsidR="00B607EF" w:rsidRPr="00C74B10" w14:paraId="064718D6" w14:textId="77777777" w:rsidTr="00921CE3">
        <w:tc>
          <w:tcPr>
            <w:tcW w:w="4505" w:type="dxa"/>
          </w:tcPr>
          <w:p w14:paraId="497894B8" w14:textId="77777777" w:rsidR="00D63833" w:rsidRPr="0049386D" w:rsidRDefault="00D63833" w:rsidP="00D63833">
            <w:pPr>
              <w:rPr>
                <w:b/>
                <w:bCs/>
              </w:rPr>
            </w:pPr>
            <w:r>
              <w:rPr>
                <w:b/>
                <w:bCs/>
              </w:rPr>
              <w:t>Critical and creative thinking</w:t>
            </w:r>
          </w:p>
          <w:p w14:paraId="6899424A" w14:textId="2D735C55" w:rsidR="007D30E5" w:rsidRPr="0060670C" w:rsidRDefault="004567EA" w:rsidP="003F2703">
            <w:r>
              <w:t>I</w:t>
            </w:r>
            <w:r w:rsidRPr="004567EA">
              <w:t xml:space="preserve">dentify and examine relevant information and opinion from a range of sources, including </w:t>
            </w:r>
            <w:r w:rsidR="00AE7131">
              <w:t xml:space="preserve">visual information </w:t>
            </w:r>
            <w:r w:rsidRPr="004567EA">
              <w:t>and digital sources</w:t>
            </w:r>
            <w:r w:rsidR="007D30E5">
              <w:t>.</w:t>
            </w:r>
          </w:p>
        </w:tc>
        <w:tc>
          <w:tcPr>
            <w:tcW w:w="4505" w:type="dxa"/>
          </w:tcPr>
          <w:p w14:paraId="5A90F656" w14:textId="77777777" w:rsidR="00B607EF" w:rsidRPr="00766625" w:rsidRDefault="00B607EF" w:rsidP="00921CE3"/>
        </w:tc>
      </w:tr>
    </w:tbl>
    <w:p w14:paraId="60BA59D7" w14:textId="01FC1808" w:rsidR="002774E1" w:rsidRDefault="002774E1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417C122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4F2B0C1A" w14:textId="77777777" w:rsidR="009962E0" w:rsidRPr="00C74B10" w:rsidRDefault="009962E0" w:rsidP="006805E1">
            <w:pPr>
              <w:spacing w:line="276" w:lineRule="auto"/>
              <w:rPr>
                <w:rFonts w:cs="Arial"/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>Learning Goals</w:t>
            </w:r>
          </w:p>
        </w:tc>
      </w:tr>
      <w:tr w:rsidR="009962E0" w:rsidRPr="00C74B10" w14:paraId="352CF100" w14:textId="77777777" w:rsidTr="006805E1">
        <w:tc>
          <w:tcPr>
            <w:tcW w:w="10450" w:type="dxa"/>
          </w:tcPr>
          <w:p w14:paraId="4FD0E0F8" w14:textId="77777777" w:rsidR="009962E0" w:rsidRDefault="009962E0" w:rsidP="006805E1">
            <w:pPr>
              <w:spacing w:line="276" w:lineRule="auto"/>
              <w:rPr>
                <w:rFonts w:cs="Arial"/>
                <w:szCs w:val="18"/>
              </w:rPr>
            </w:pPr>
            <w:r w:rsidRPr="00C74B10">
              <w:rPr>
                <w:rFonts w:cs="Arial"/>
                <w:szCs w:val="18"/>
              </w:rPr>
              <w:t>Students will:</w:t>
            </w:r>
          </w:p>
          <w:p w14:paraId="0B0CCDF4" w14:textId="28B6CB13" w:rsidR="009134AB" w:rsidRDefault="003C19C9" w:rsidP="009134AB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="00DF1263" w:rsidRPr="00DF1263">
              <w:rPr>
                <w:rFonts w:cs="Arial"/>
                <w:szCs w:val="18"/>
              </w:rPr>
              <w:t>nderstand food group serves and serve sizes for children</w:t>
            </w:r>
          </w:p>
          <w:p w14:paraId="7E651089" w14:textId="52D9DB51" w:rsidR="00DF1263" w:rsidRDefault="001A3916" w:rsidP="009134AB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investigate</w:t>
            </w:r>
            <w:r w:rsidR="001A6A8F">
              <w:rPr>
                <w:rFonts w:cs="Arial"/>
                <w:szCs w:val="18"/>
              </w:rPr>
              <w:t xml:space="preserve"> healthy snack and lunch options</w:t>
            </w:r>
          </w:p>
          <w:p w14:paraId="73240AF9" w14:textId="65A509AA" w:rsidR="001A3916" w:rsidRPr="00DF1263" w:rsidRDefault="00BB1A38" w:rsidP="009134AB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practise drawing and labelling designs</w:t>
            </w:r>
          </w:p>
          <w:p w14:paraId="429A5147" w14:textId="06DA8F20" w:rsidR="009962E0" w:rsidRPr="00C74B10" w:rsidRDefault="003C19C9" w:rsidP="006805E1">
            <w:pPr>
              <w:pStyle w:val="ListParagraph"/>
              <w:numPr>
                <w:ilvl w:val="0"/>
                <w:numId w:val="20"/>
              </w:numPr>
              <w:spacing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</w:t>
            </w:r>
            <w:r w:rsidR="009134AB">
              <w:rPr>
                <w:rFonts w:cs="Arial"/>
                <w:szCs w:val="18"/>
              </w:rPr>
              <w:t>esign a healthy lunchbox</w:t>
            </w:r>
            <w:r w:rsidR="001A6A8F">
              <w:rPr>
                <w:rFonts w:cs="Arial"/>
                <w:szCs w:val="18"/>
              </w:rPr>
              <w:t xml:space="preserve"> for school. </w:t>
            </w:r>
          </w:p>
        </w:tc>
      </w:tr>
    </w:tbl>
    <w:p w14:paraId="0F0BB4FD" w14:textId="77777777" w:rsidR="009962E0" w:rsidRDefault="009962E0" w:rsidP="006C7952">
      <w:pPr>
        <w:spacing w:line="276" w:lineRule="auto"/>
        <w:rPr>
          <w:rFonts w:cs="Arial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221F14" w:rsidRPr="00C74B10" w14:paraId="523B891A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2FAE7141" w14:textId="36CFA25C" w:rsidR="00221F14" w:rsidRPr="00C74B10" w:rsidRDefault="00221F14" w:rsidP="00B607EF">
            <w:pPr>
              <w:spacing w:line="276" w:lineRule="auto"/>
              <w:rPr>
                <w:rFonts w:cs="Arial"/>
                <w:bCs/>
                <w:i/>
                <w:szCs w:val="18"/>
              </w:rPr>
            </w:pPr>
            <w:r>
              <w:rPr>
                <w:rFonts w:cs="Arial"/>
                <w:b/>
                <w:szCs w:val="18"/>
              </w:rPr>
              <w:t>Prior learning</w:t>
            </w:r>
          </w:p>
        </w:tc>
      </w:tr>
      <w:tr w:rsidR="00221F14" w:rsidRPr="00C74B10" w14:paraId="519FB7DB" w14:textId="77777777" w:rsidTr="006805E1">
        <w:tc>
          <w:tcPr>
            <w:tcW w:w="10450" w:type="dxa"/>
          </w:tcPr>
          <w:p w14:paraId="51079704" w14:textId="76953EDE" w:rsidR="00221F14" w:rsidRPr="00C74B10" w:rsidRDefault="00032BCF" w:rsidP="004E470A">
            <w:r>
              <w:t>In Foundation and Year 1</w:t>
            </w:r>
            <w:r w:rsidR="00CC468A">
              <w:t xml:space="preserve">, students investigated the </w:t>
            </w:r>
            <w:r w:rsidR="00CE6D80">
              <w:t xml:space="preserve">Australian Guide to Healthy Eating, including recommended five food group serves and serve sizes (for their age). </w:t>
            </w:r>
            <w:r w:rsidR="00CC7CB3">
              <w:t xml:space="preserve">Students were exposed to </w:t>
            </w:r>
            <w:r w:rsidR="00FA1B6E">
              <w:t xml:space="preserve">the concept of using healthy information to guide healthy eating. </w:t>
            </w:r>
          </w:p>
          <w:p w14:paraId="2B3955DD" w14:textId="15192B8D" w:rsidR="00221F14" w:rsidRPr="00C74B10" w:rsidRDefault="00221F14" w:rsidP="004E470A"/>
        </w:tc>
      </w:tr>
    </w:tbl>
    <w:p w14:paraId="4894B28A" w14:textId="77777777" w:rsidR="00221F14" w:rsidRDefault="00221F14" w:rsidP="004E47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9962E0" w:rsidRPr="00C74B10" w14:paraId="399EA515" w14:textId="77777777" w:rsidTr="006805E1">
        <w:tc>
          <w:tcPr>
            <w:tcW w:w="10450" w:type="dxa"/>
            <w:shd w:val="clear" w:color="auto" w:fill="A8D08D" w:themeFill="accent6" w:themeFillTint="99"/>
          </w:tcPr>
          <w:p w14:paraId="1EA1A0B3" w14:textId="54C5FBC8" w:rsidR="009962E0" w:rsidRPr="00C74B10" w:rsidRDefault="009962E0" w:rsidP="00B607EF">
            <w:pPr>
              <w:spacing w:line="276" w:lineRule="auto"/>
              <w:rPr>
                <w:rFonts w:cs="Arial"/>
                <w:bCs/>
                <w:i/>
                <w:szCs w:val="18"/>
              </w:rPr>
            </w:pPr>
            <w:r>
              <w:rPr>
                <w:rFonts w:cs="Arial"/>
                <w:b/>
                <w:szCs w:val="18"/>
              </w:rPr>
              <w:t>Resources</w:t>
            </w:r>
          </w:p>
        </w:tc>
      </w:tr>
      <w:tr w:rsidR="009962E0" w:rsidRPr="00C74B10" w14:paraId="113E3E6C" w14:textId="77777777" w:rsidTr="006805E1">
        <w:tc>
          <w:tcPr>
            <w:tcW w:w="10450" w:type="dxa"/>
          </w:tcPr>
          <w:p w14:paraId="3152CA46" w14:textId="77777777" w:rsidR="000D16E4" w:rsidRDefault="000D16E4" w:rsidP="000D16E4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Display the </w:t>
            </w:r>
            <w:hyperlink r:id="rId8" w:history="1">
              <w:r w:rsidRPr="007308B6">
                <w:rPr>
                  <w:rStyle w:val="Hyperlink"/>
                  <w:rFonts w:cs="Arial"/>
                  <w:szCs w:val="18"/>
                </w:rPr>
                <w:t>Australian Guide to Healthy Eating poster</w:t>
              </w:r>
            </w:hyperlink>
            <w:r>
              <w:rPr>
                <w:rFonts w:cs="Arial"/>
                <w:szCs w:val="18"/>
              </w:rPr>
              <w:t xml:space="preserve"> in the classroom.</w:t>
            </w:r>
          </w:p>
          <w:p w14:paraId="5026B153" w14:textId="77777777" w:rsidR="000D16E4" w:rsidRDefault="000D16E4" w:rsidP="000D16E4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 w:rsidRPr="00A43B32">
              <w:rPr>
                <w:rFonts w:cs="Arial"/>
                <w:szCs w:val="18"/>
              </w:rPr>
              <w:t>AGHE information sheet (for teachers and parents)</w:t>
            </w:r>
            <w:r>
              <w:rPr>
                <w:rFonts w:cs="Arial"/>
                <w:szCs w:val="18"/>
              </w:rPr>
              <w:t>.</w:t>
            </w:r>
          </w:p>
          <w:p w14:paraId="4C91299D" w14:textId="48B2A0C7" w:rsidR="000D16E4" w:rsidRDefault="000D16E4" w:rsidP="000D16E4">
            <w:pPr>
              <w:pStyle w:val="ListParagraph"/>
              <w:numPr>
                <w:ilvl w:val="0"/>
                <w:numId w:val="20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hyperlink r:id="rId9" w:history="1">
              <w:r w:rsidRPr="00A54436">
                <w:rPr>
                  <w:rStyle w:val="Hyperlink"/>
                  <w:rFonts w:cs="Arial"/>
                  <w:szCs w:val="18"/>
                </w:rPr>
                <w:t>Pick&amp;Mix 1-6 brochure</w:t>
              </w:r>
            </w:hyperlink>
            <w:r w:rsidR="001A30A7">
              <w:rPr>
                <w:rFonts w:cs="Arial"/>
                <w:szCs w:val="18"/>
              </w:rPr>
              <w:t xml:space="preserve">, which can also be provided </w:t>
            </w:r>
            <w:r>
              <w:rPr>
                <w:rFonts w:cs="Arial"/>
                <w:szCs w:val="18"/>
              </w:rPr>
              <w:t>to parents to complement student learning</w:t>
            </w:r>
          </w:p>
          <w:p w14:paraId="4610E56C" w14:textId="20365DB2" w:rsidR="009962E0" w:rsidRPr="00DA7760" w:rsidRDefault="000D16E4" w:rsidP="00F272F6">
            <w:pPr>
              <w:pStyle w:val="ListParagraph"/>
              <w:numPr>
                <w:ilvl w:val="0"/>
                <w:numId w:val="27"/>
              </w:numPr>
              <w:spacing w:before="0" w:after="0"/>
              <w:ind w:left="459" w:hanging="425"/>
              <w:rPr>
                <w:rFonts w:cs="Arial"/>
                <w:szCs w:val="18"/>
              </w:rPr>
            </w:pPr>
            <w:r w:rsidRPr="00A43B32">
              <w:rPr>
                <w:rFonts w:cs="Arial"/>
                <w:szCs w:val="18"/>
              </w:rPr>
              <w:t>Other resources are linked in the individual lessons.</w:t>
            </w:r>
          </w:p>
        </w:tc>
      </w:tr>
    </w:tbl>
    <w:p w14:paraId="05684E8B" w14:textId="77777777" w:rsidR="00221F14" w:rsidRDefault="00221F14" w:rsidP="006C7952">
      <w:pPr>
        <w:spacing w:line="276" w:lineRule="auto"/>
        <w:rPr>
          <w:rFonts w:cs="Arial"/>
          <w:szCs w:val="18"/>
        </w:rPr>
      </w:pPr>
    </w:p>
    <w:p w14:paraId="56D95B9C" w14:textId="35BB5A09" w:rsidR="002004EB" w:rsidRDefault="002004EB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CC3F54" w14:textId="563A2AF5" w:rsidR="00D22B6F" w:rsidRPr="00C74B10" w:rsidRDefault="00143367" w:rsidP="00F272F6">
      <w:pPr>
        <w:pStyle w:val="Heading2"/>
        <w:rPr>
          <w:rFonts w:cs="Arial"/>
          <w:szCs w:val="18"/>
        </w:rPr>
      </w:pPr>
      <w:r>
        <w:lastRenderedPageBreak/>
        <w:t>Lesson overview</w:t>
      </w: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7"/>
        <w:gridCol w:w="1455"/>
        <w:gridCol w:w="6379"/>
      </w:tblGrid>
      <w:tr w:rsidR="00EA20AD" w:rsidRPr="00C74B10" w14:paraId="759598FD" w14:textId="77777777" w:rsidTr="003B4F6A">
        <w:trPr>
          <w:trHeight w:val="65"/>
        </w:trPr>
        <w:tc>
          <w:tcPr>
            <w:tcW w:w="1097" w:type="dxa"/>
            <w:shd w:val="clear" w:color="auto" w:fill="FFE599" w:themeFill="accent4" w:themeFillTint="66"/>
          </w:tcPr>
          <w:p w14:paraId="793803D1" w14:textId="77777777" w:rsidR="00EA20AD" w:rsidRPr="00CB716D" w:rsidRDefault="00EA20AD" w:rsidP="003B4F6A">
            <w:pPr>
              <w:spacing w:after="60" w:line="276" w:lineRule="auto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Lesson</w:t>
            </w:r>
          </w:p>
        </w:tc>
        <w:tc>
          <w:tcPr>
            <w:tcW w:w="1455" w:type="dxa"/>
            <w:shd w:val="clear" w:color="auto" w:fill="FFE599" w:themeFill="accent4" w:themeFillTint="66"/>
          </w:tcPr>
          <w:p w14:paraId="74F75738" w14:textId="77777777" w:rsidR="00EA20AD" w:rsidRPr="003176AA" w:rsidRDefault="00EA20AD" w:rsidP="003B4F6A">
            <w:pPr>
              <w:spacing w:after="60" w:line="276" w:lineRule="auto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Inquiry phase</w:t>
            </w:r>
          </w:p>
        </w:tc>
        <w:tc>
          <w:tcPr>
            <w:tcW w:w="6379" w:type="dxa"/>
            <w:shd w:val="clear" w:color="auto" w:fill="FFE599" w:themeFill="accent4" w:themeFillTint="66"/>
          </w:tcPr>
          <w:p w14:paraId="4FD9E792" w14:textId="77777777" w:rsidR="00EA20AD" w:rsidRPr="00C74B10" w:rsidRDefault="00EA20AD" w:rsidP="003B4F6A">
            <w:pPr>
              <w:spacing w:after="60" w:line="276" w:lineRule="auto"/>
              <w:rPr>
                <w:b/>
                <w:szCs w:val="18"/>
              </w:rPr>
            </w:pPr>
            <w:r w:rsidRPr="00C74B10">
              <w:rPr>
                <w:rFonts w:cs="Arial"/>
                <w:b/>
                <w:szCs w:val="18"/>
              </w:rPr>
              <w:t xml:space="preserve">Central </w:t>
            </w:r>
            <w:r>
              <w:rPr>
                <w:rFonts w:cs="Arial"/>
                <w:b/>
                <w:szCs w:val="18"/>
              </w:rPr>
              <w:t>a</w:t>
            </w:r>
            <w:r w:rsidRPr="00C74B10">
              <w:rPr>
                <w:rFonts w:cs="Arial"/>
                <w:b/>
                <w:szCs w:val="18"/>
              </w:rPr>
              <w:t>ctivities</w:t>
            </w:r>
          </w:p>
        </w:tc>
      </w:tr>
      <w:tr w:rsidR="00EA20AD" w:rsidRPr="00C74B10" w14:paraId="2A88824F" w14:textId="77777777" w:rsidTr="003B4F6A">
        <w:trPr>
          <w:trHeight w:val="362"/>
        </w:trPr>
        <w:tc>
          <w:tcPr>
            <w:tcW w:w="1097" w:type="dxa"/>
          </w:tcPr>
          <w:p w14:paraId="071B10A8" w14:textId="77777777" w:rsidR="00EA20AD" w:rsidRPr="00845A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 w:rsidRPr="00845A10">
              <w:rPr>
                <w:rFonts w:cs="Arial"/>
                <w:szCs w:val="18"/>
              </w:rPr>
              <w:t>1</w:t>
            </w:r>
          </w:p>
        </w:tc>
        <w:tc>
          <w:tcPr>
            <w:tcW w:w="1455" w:type="dxa"/>
          </w:tcPr>
          <w:p w14:paraId="345AC27E" w14:textId="478F0704" w:rsidR="00EA20AD" w:rsidRDefault="0014640A" w:rsidP="003B4F6A">
            <w:r>
              <w:t>Tuning</w:t>
            </w:r>
            <w:r w:rsidR="00480ECB">
              <w:t xml:space="preserve"> in </w:t>
            </w:r>
          </w:p>
        </w:tc>
        <w:tc>
          <w:tcPr>
            <w:tcW w:w="6379" w:type="dxa"/>
          </w:tcPr>
          <w:p w14:paraId="6E437571" w14:textId="77777777" w:rsidR="00F9163A" w:rsidRDefault="0014640A" w:rsidP="00F9163A">
            <w:pPr>
              <w:pStyle w:val="ListParagraph"/>
              <w:numPr>
                <w:ilvl w:val="0"/>
                <w:numId w:val="25"/>
              </w:numPr>
              <w:ind w:left="313" w:hanging="313"/>
              <w:rPr>
                <w:rFonts w:cs="Arial"/>
              </w:rPr>
            </w:pPr>
            <w:r w:rsidRPr="00F9163A">
              <w:rPr>
                <w:rFonts w:cs="Arial"/>
              </w:rPr>
              <w:t>Diagnostic assessment</w:t>
            </w:r>
            <w:r w:rsidR="00FB6696" w:rsidRPr="00F9163A">
              <w:rPr>
                <w:rFonts w:cs="Arial"/>
              </w:rPr>
              <w:t>: What do students know about the five food groups and healthy eating?</w:t>
            </w:r>
          </w:p>
          <w:p w14:paraId="492BA5E8" w14:textId="57A39461" w:rsidR="0014640A" w:rsidRPr="00F9163A" w:rsidRDefault="00AE7F55" w:rsidP="00F9163A">
            <w:pPr>
              <w:pStyle w:val="ListParagraph"/>
              <w:numPr>
                <w:ilvl w:val="0"/>
                <w:numId w:val="25"/>
              </w:numPr>
              <w:ind w:left="313" w:hanging="313"/>
              <w:rPr>
                <w:rFonts w:cs="Arial"/>
              </w:rPr>
            </w:pPr>
            <w:r w:rsidRPr="00F9163A">
              <w:rPr>
                <w:rFonts w:cs="Arial"/>
              </w:rPr>
              <w:t>Review of the five food groups</w:t>
            </w:r>
            <w:r w:rsidR="000C51AE" w:rsidRPr="00F9163A">
              <w:rPr>
                <w:rFonts w:cs="Arial"/>
              </w:rPr>
              <w:t>.</w:t>
            </w:r>
          </w:p>
        </w:tc>
      </w:tr>
      <w:tr w:rsidR="00EA20AD" w:rsidRPr="00C74B10" w14:paraId="50A687B4" w14:textId="77777777" w:rsidTr="003B4F6A">
        <w:trPr>
          <w:trHeight w:val="65"/>
        </w:trPr>
        <w:tc>
          <w:tcPr>
            <w:tcW w:w="1097" w:type="dxa"/>
          </w:tcPr>
          <w:p w14:paraId="51FBE00C" w14:textId="77777777" w:rsidR="00EA20AD" w:rsidRPr="00C74B10" w:rsidRDefault="00EA20AD" w:rsidP="003B4F6A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2</w:t>
            </w:r>
          </w:p>
        </w:tc>
        <w:tc>
          <w:tcPr>
            <w:tcW w:w="1455" w:type="dxa"/>
          </w:tcPr>
          <w:p w14:paraId="46CF13E9" w14:textId="4B252F6B" w:rsidR="00EA20AD" w:rsidRDefault="00585EEA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3956C3E9" w14:textId="2F430772" w:rsidR="00FB68D9" w:rsidRPr="00C74B10" w:rsidRDefault="00FB68D9" w:rsidP="003B4F6A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Presenting information on the five food groups</w:t>
            </w:r>
            <w:r w:rsidR="00641ED7">
              <w:rPr>
                <w:szCs w:val="18"/>
              </w:rPr>
              <w:t>.</w:t>
            </w:r>
          </w:p>
        </w:tc>
      </w:tr>
      <w:tr w:rsidR="00C85F48" w:rsidRPr="00C74B10" w14:paraId="4729716B" w14:textId="77777777" w:rsidTr="003B4F6A">
        <w:trPr>
          <w:trHeight w:val="65"/>
        </w:trPr>
        <w:tc>
          <w:tcPr>
            <w:tcW w:w="1097" w:type="dxa"/>
          </w:tcPr>
          <w:p w14:paraId="2A8E29FD" w14:textId="3240ED7E" w:rsidR="00C85F48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</w:t>
            </w:r>
          </w:p>
        </w:tc>
        <w:tc>
          <w:tcPr>
            <w:tcW w:w="1455" w:type="dxa"/>
          </w:tcPr>
          <w:p w14:paraId="2AED8576" w14:textId="53E05BB4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7525D356" w14:textId="612AF124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Design lesson: design idea with labelling.</w:t>
            </w:r>
          </w:p>
        </w:tc>
      </w:tr>
      <w:tr w:rsidR="00C85F48" w:rsidRPr="00C74B10" w14:paraId="788A0984" w14:textId="77777777" w:rsidTr="003B4F6A">
        <w:trPr>
          <w:trHeight w:val="65"/>
        </w:trPr>
        <w:tc>
          <w:tcPr>
            <w:tcW w:w="1097" w:type="dxa"/>
          </w:tcPr>
          <w:p w14:paraId="1FB0D7DD" w14:textId="6326B3C8" w:rsidR="00C85F48" w:rsidRPr="00C74B10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4</w:t>
            </w:r>
          </w:p>
        </w:tc>
        <w:tc>
          <w:tcPr>
            <w:tcW w:w="1455" w:type="dxa"/>
          </w:tcPr>
          <w:p w14:paraId="5E55FA19" w14:textId="7C5C8E1E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Finding out</w:t>
            </w:r>
          </w:p>
        </w:tc>
        <w:tc>
          <w:tcPr>
            <w:tcW w:w="6379" w:type="dxa"/>
          </w:tcPr>
          <w:p w14:paraId="23686F7E" w14:textId="57B0CEC2" w:rsidR="00C85F48" w:rsidRPr="00C74B10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 xml:space="preserve">Investigating </w:t>
            </w:r>
            <w:r w:rsidR="00D436B5">
              <w:rPr>
                <w:szCs w:val="18"/>
              </w:rPr>
              <w:t>healthy</w:t>
            </w:r>
            <w:r>
              <w:rPr>
                <w:szCs w:val="18"/>
              </w:rPr>
              <w:t xml:space="preserve"> snacks for the lunchbox.</w:t>
            </w:r>
          </w:p>
        </w:tc>
      </w:tr>
      <w:tr w:rsidR="00C85F48" w:rsidRPr="00C74B10" w14:paraId="08DF0691" w14:textId="77777777" w:rsidTr="003B4F6A">
        <w:trPr>
          <w:trHeight w:val="65"/>
        </w:trPr>
        <w:tc>
          <w:tcPr>
            <w:tcW w:w="1097" w:type="dxa"/>
          </w:tcPr>
          <w:p w14:paraId="629BF780" w14:textId="061BF91C" w:rsidR="00C85F48" w:rsidRPr="00C74B10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1472CEBB" w14:textId="4492F58F" w:rsidR="00C85F48" w:rsidRDefault="00C85F48" w:rsidP="00C85F48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Finding out</w:t>
            </w:r>
          </w:p>
        </w:tc>
        <w:tc>
          <w:tcPr>
            <w:tcW w:w="6379" w:type="dxa"/>
          </w:tcPr>
          <w:p w14:paraId="13719E9F" w14:textId="4A6BABD1" w:rsidR="00C85F48" w:rsidRPr="00C74B10" w:rsidRDefault="00C85F48" w:rsidP="00C85F48">
            <w:pPr>
              <w:spacing w:after="160"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Investigating </w:t>
            </w:r>
            <w:r w:rsidR="00D436B5">
              <w:rPr>
                <w:rFonts w:cs="Arial"/>
                <w:bCs/>
                <w:szCs w:val="18"/>
              </w:rPr>
              <w:t>healthy</w:t>
            </w:r>
            <w:r>
              <w:rPr>
                <w:rFonts w:cs="Arial"/>
                <w:bCs/>
                <w:szCs w:val="18"/>
              </w:rPr>
              <w:t xml:space="preserve"> lunch options for the lunchbox.</w:t>
            </w:r>
          </w:p>
        </w:tc>
      </w:tr>
      <w:tr w:rsidR="00C85F48" w:rsidRPr="00C74B10" w14:paraId="30DD1494" w14:textId="77777777" w:rsidTr="003B4F6A">
        <w:trPr>
          <w:trHeight w:val="65"/>
        </w:trPr>
        <w:tc>
          <w:tcPr>
            <w:tcW w:w="1097" w:type="dxa"/>
          </w:tcPr>
          <w:p w14:paraId="74BDCB0A" w14:textId="34087841" w:rsidR="00C85F48" w:rsidRPr="00C74B10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6</w:t>
            </w:r>
          </w:p>
        </w:tc>
        <w:tc>
          <w:tcPr>
            <w:tcW w:w="1455" w:type="dxa"/>
          </w:tcPr>
          <w:p w14:paraId="302336BF" w14:textId="7709E52F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Sorting out</w:t>
            </w:r>
          </w:p>
        </w:tc>
        <w:tc>
          <w:tcPr>
            <w:tcW w:w="6379" w:type="dxa"/>
          </w:tcPr>
          <w:p w14:paraId="51F7F775" w14:textId="40625997" w:rsidR="00C85F48" w:rsidRPr="00C74B10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Optional lesson: let’s get making! Prepare a lunch or snack item for the lunch box.</w:t>
            </w:r>
          </w:p>
        </w:tc>
      </w:tr>
      <w:tr w:rsidR="00C85F48" w:rsidRPr="00C74B10" w14:paraId="0D11590D" w14:textId="77777777" w:rsidTr="003B4F6A">
        <w:trPr>
          <w:trHeight w:val="65"/>
        </w:trPr>
        <w:tc>
          <w:tcPr>
            <w:tcW w:w="1097" w:type="dxa"/>
          </w:tcPr>
          <w:p w14:paraId="01F2B2AA" w14:textId="74E27003" w:rsidR="00C85F48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</w:t>
            </w:r>
          </w:p>
        </w:tc>
        <w:tc>
          <w:tcPr>
            <w:tcW w:w="1455" w:type="dxa"/>
          </w:tcPr>
          <w:p w14:paraId="56BCD522" w14:textId="00FF50A8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</w:t>
            </w:r>
          </w:p>
        </w:tc>
        <w:tc>
          <w:tcPr>
            <w:tcW w:w="6379" w:type="dxa"/>
          </w:tcPr>
          <w:p w14:paraId="25496E18" w14:textId="33A3DC45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rFonts w:cs="Arial"/>
                <w:bCs/>
                <w:szCs w:val="18"/>
              </w:rPr>
              <w:t>Making lunchboxes healthier.</w:t>
            </w:r>
          </w:p>
        </w:tc>
      </w:tr>
      <w:tr w:rsidR="00C85F48" w:rsidRPr="00C74B10" w14:paraId="72FF726B" w14:textId="77777777" w:rsidTr="003B4F6A">
        <w:trPr>
          <w:trHeight w:val="65"/>
        </w:trPr>
        <w:tc>
          <w:tcPr>
            <w:tcW w:w="1097" w:type="dxa"/>
          </w:tcPr>
          <w:p w14:paraId="2EB02B6C" w14:textId="6DE3F459" w:rsidR="00C85F48" w:rsidRPr="00C74B10" w:rsidRDefault="00C85F48" w:rsidP="00C85F48">
            <w:pPr>
              <w:spacing w:after="60" w:line="276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8</w:t>
            </w:r>
          </w:p>
        </w:tc>
        <w:tc>
          <w:tcPr>
            <w:tcW w:w="1455" w:type="dxa"/>
          </w:tcPr>
          <w:p w14:paraId="377E93C5" w14:textId="77777777" w:rsidR="00C85F48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Going further/ Assessment</w:t>
            </w:r>
          </w:p>
        </w:tc>
        <w:tc>
          <w:tcPr>
            <w:tcW w:w="6379" w:type="dxa"/>
          </w:tcPr>
          <w:p w14:paraId="0DF7B5A0" w14:textId="30462320" w:rsidR="00C85F48" w:rsidRPr="00C74B10" w:rsidRDefault="00C85F48" w:rsidP="00C85F48">
            <w:pPr>
              <w:spacing w:after="160" w:line="276" w:lineRule="auto"/>
              <w:rPr>
                <w:szCs w:val="18"/>
              </w:rPr>
            </w:pPr>
            <w:r>
              <w:rPr>
                <w:szCs w:val="18"/>
              </w:rPr>
              <w:t>Summative assessment task.</w:t>
            </w:r>
          </w:p>
        </w:tc>
      </w:tr>
    </w:tbl>
    <w:p w14:paraId="7DCF75D2" w14:textId="4C8264F4" w:rsidR="00DD2D95" w:rsidRPr="001B2D9D" w:rsidRDefault="00DD2D95">
      <w:pPr>
        <w:rPr>
          <w:rFonts w:cs="Arial"/>
          <w:bCs/>
          <w:szCs w:val="18"/>
        </w:rPr>
      </w:pPr>
    </w:p>
    <w:sectPr w:rsidR="00DD2D95" w:rsidRPr="001B2D9D" w:rsidSect="001B2D9D">
      <w:head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5B27A" w14:textId="77777777" w:rsidR="006B2A05" w:rsidRDefault="006B2A05" w:rsidP="00D008B3">
      <w:r>
        <w:separator/>
      </w:r>
    </w:p>
  </w:endnote>
  <w:endnote w:type="continuationSeparator" w:id="0">
    <w:p w14:paraId="7F53C6EC" w14:textId="77777777" w:rsidR="006B2A05" w:rsidRDefault="006B2A05" w:rsidP="00D008B3">
      <w:r>
        <w:continuationSeparator/>
      </w:r>
    </w:p>
  </w:endnote>
  <w:endnote w:type="continuationNotice" w:id="1">
    <w:p w14:paraId="375C72BA" w14:textId="77777777" w:rsidR="006B2A05" w:rsidRDefault="006B2A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D180F" w14:textId="77777777" w:rsidR="006B2A05" w:rsidRDefault="006B2A05" w:rsidP="00D008B3">
      <w:r>
        <w:separator/>
      </w:r>
    </w:p>
  </w:footnote>
  <w:footnote w:type="continuationSeparator" w:id="0">
    <w:p w14:paraId="4CE65832" w14:textId="77777777" w:rsidR="006B2A05" w:rsidRDefault="006B2A05" w:rsidP="00D008B3">
      <w:r>
        <w:continuationSeparator/>
      </w:r>
    </w:p>
  </w:footnote>
  <w:footnote w:type="continuationNotice" w:id="1">
    <w:p w14:paraId="11CF1FF2" w14:textId="77777777" w:rsidR="006B2A05" w:rsidRDefault="006B2A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E6A4" w14:textId="0D63000D" w:rsidR="00194E35" w:rsidRDefault="00194E35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2A05B530" wp14:editId="67FB7AD0">
          <wp:simplePos x="0" y="0"/>
          <wp:positionH relativeFrom="column">
            <wp:posOffset>-723900</wp:posOffset>
          </wp:positionH>
          <wp:positionV relativeFrom="paragraph">
            <wp:posOffset>-276860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13E65"/>
    <w:multiLevelType w:val="hybridMultilevel"/>
    <w:tmpl w:val="482052E8"/>
    <w:lvl w:ilvl="0" w:tplc="E9F87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85834"/>
    <w:multiLevelType w:val="hybridMultilevel"/>
    <w:tmpl w:val="041ADD76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5871"/>
    <w:multiLevelType w:val="hybridMultilevel"/>
    <w:tmpl w:val="64ACA9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D008D"/>
    <w:multiLevelType w:val="hybridMultilevel"/>
    <w:tmpl w:val="BA48D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F2207"/>
    <w:multiLevelType w:val="hybridMultilevel"/>
    <w:tmpl w:val="0A5CAF56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28EA52F6"/>
    <w:multiLevelType w:val="hybridMultilevel"/>
    <w:tmpl w:val="D06687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66B1F"/>
    <w:multiLevelType w:val="hybridMultilevel"/>
    <w:tmpl w:val="C6C4F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395D09"/>
    <w:multiLevelType w:val="hybridMultilevel"/>
    <w:tmpl w:val="A6940F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E81E1E"/>
    <w:multiLevelType w:val="hybridMultilevel"/>
    <w:tmpl w:val="AB16F8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62ECC"/>
    <w:multiLevelType w:val="hybridMultilevel"/>
    <w:tmpl w:val="1DE2C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73471"/>
    <w:multiLevelType w:val="hybridMultilevel"/>
    <w:tmpl w:val="D4EE25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D3A0D5A"/>
    <w:multiLevelType w:val="hybridMultilevel"/>
    <w:tmpl w:val="AC0260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B87806"/>
    <w:multiLevelType w:val="hybridMultilevel"/>
    <w:tmpl w:val="B5A4C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9B4298"/>
    <w:multiLevelType w:val="hybridMultilevel"/>
    <w:tmpl w:val="C7A24196"/>
    <w:lvl w:ilvl="0" w:tplc="49EAFEBA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6" w15:restartNumberingAfterBreak="0">
    <w:nsid w:val="53287202"/>
    <w:multiLevelType w:val="hybridMultilevel"/>
    <w:tmpl w:val="C25E3F0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3DB1C44"/>
    <w:multiLevelType w:val="hybridMultilevel"/>
    <w:tmpl w:val="4CBAE5D0"/>
    <w:lvl w:ilvl="0" w:tplc="E730A55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4A2740"/>
    <w:multiLevelType w:val="multilevel"/>
    <w:tmpl w:val="0C02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13EE0"/>
    <w:multiLevelType w:val="hybridMultilevel"/>
    <w:tmpl w:val="90046D84"/>
    <w:lvl w:ilvl="0" w:tplc="5B96F2E0">
      <w:numFmt w:val="bullet"/>
      <w:lvlText w:val="-"/>
      <w:lvlJc w:val="left"/>
      <w:pPr>
        <w:ind w:left="408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42735F"/>
    <w:multiLevelType w:val="hybridMultilevel"/>
    <w:tmpl w:val="A4583DC4"/>
    <w:lvl w:ilvl="0" w:tplc="CDBE6B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FE61128"/>
    <w:multiLevelType w:val="multilevel"/>
    <w:tmpl w:val="B0F07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0E0727"/>
    <w:multiLevelType w:val="hybridMultilevel"/>
    <w:tmpl w:val="C88C5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44732"/>
    <w:multiLevelType w:val="multilevel"/>
    <w:tmpl w:val="34A0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63435"/>
    <w:multiLevelType w:val="multilevel"/>
    <w:tmpl w:val="264C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386319">
    <w:abstractNumId w:val="0"/>
  </w:num>
  <w:num w:numId="2" w16cid:durableId="1802265976">
    <w:abstractNumId w:val="22"/>
  </w:num>
  <w:num w:numId="3" w16cid:durableId="809245742">
    <w:abstractNumId w:val="13"/>
  </w:num>
  <w:num w:numId="4" w16cid:durableId="1237082754">
    <w:abstractNumId w:val="3"/>
  </w:num>
  <w:num w:numId="5" w16cid:durableId="1536886466">
    <w:abstractNumId w:val="10"/>
  </w:num>
  <w:num w:numId="6" w16cid:durableId="1022584767">
    <w:abstractNumId w:val="16"/>
  </w:num>
  <w:num w:numId="7" w16cid:durableId="1598245516">
    <w:abstractNumId w:val="9"/>
  </w:num>
  <w:num w:numId="8" w16cid:durableId="1412044551">
    <w:abstractNumId w:val="1"/>
  </w:num>
  <w:num w:numId="9" w16cid:durableId="1448963547">
    <w:abstractNumId w:val="17"/>
  </w:num>
  <w:num w:numId="10" w16cid:durableId="783041429">
    <w:abstractNumId w:val="20"/>
  </w:num>
  <w:num w:numId="11" w16cid:durableId="5636833">
    <w:abstractNumId w:val="4"/>
  </w:num>
  <w:num w:numId="12" w16cid:durableId="1864006071">
    <w:abstractNumId w:val="21"/>
  </w:num>
  <w:num w:numId="13" w16cid:durableId="1269701476">
    <w:abstractNumId w:val="18"/>
  </w:num>
  <w:num w:numId="14" w16cid:durableId="1973515530">
    <w:abstractNumId w:val="23"/>
  </w:num>
  <w:num w:numId="15" w16cid:durableId="1152913729">
    <w:abstractNumId w:val="25"/>
  </w:num>
  <w:num w:numId="16" w16cid:durableId="1468934699">
    <w:abstractNumId w:val="15"/>
  </w:num>
  <w:num w:numId="17" w16cid:durableId="1398362052">
    <w:abstractNumId w:val="19"/>
  </w:num>
  <w:num w:numId="18" w16cid:durableId="516773498">
    <w:abstractNumId w:val="26"/>
  </w:num>
  <w:num w:numId="19" w16cid:durableId="550338013">
    <w:abstractNumId w:val="14"/>
  </w:num>
  <w:num w:numId="20" w16cid:durableId="557981556">
    <w:abstractNumId w:val="6"/>
  </w:num>
  <w:num w:numId="21" w16cid:durableId="467012614">
    <w:abstractNumId w:val="12"/>
  </w:num>
  <w:num w:numId="22" w16cid:durableId="1478448619">
    <w:abstractNumId w:val="11"/>
  </w:num>
  <w:num w:numId="23" w16cid:durableId="2059863701">
    <w:abstractNumId w:val="24"/>
  </w:num>
  <w:num w:numId="24" w16cid:durableId="1445615476">
    <w:abstractNumId w:val="8"/>
  </w:num>
  <w:num w:numId="25" w16cid:durableId="56903723">
    <w:abstractNumId w:val="7"/>
  </w:num>
  <w:num w:numId="26" w16cid:durableId="1487280886">
    <w:abstractNumId w:val="2"/>
  </w:num>
  <w:num w:numId="27" w16cid:durableId="2170126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7th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a0aax9pvr0dr4efzd3p0f5ffpzpd0t92d00&quot;&gt;Master of Teaching EndNote-Saved&lt;record-ids&gt;&lt;item&gt;33&lt;/item&gt;&lt;item&gt;34&lt;/item&gt;&lt;item&gt;139&lt;/item&gt;&lt;item&gt;162&lt;/item&gt;&lt;item&gt;164&lt;/item&gt;&lt;item&gt;219&lt;/item&gt;&lt;item&gt;363&lt;/item&gt;&lt;item&gt;365&lt;/item&gt;&lt;item&gt;390&lt;/item&gt;&lt;item&gt;394&lt;/item&gt;&lt;item&gt;446&lt;/item&gt;&lt;item&gt;451&lt;/item&gt;&lt;item&gt;482&lt;/item&gt;&lt;item&gt;483&lt;/item&gt;&lt;item&gt;484&lt;/item&gt;&lt;item&gt;494&lt;/item&gt;&lt;/record-ids&gt;&lt;/item&gt;&lt;/Libraries&gt;"/>
  </w:docVars>
  <w:rsids>
    <w:rsidRoot w:val="00267269"/>
    <w:rsid w:val="00001286"/>
    <w:rsid w:val="00003F0B"/>
    <w:rsid w:val="00004127"/>
    <w:rsid w:val="000067EF"/>
    <w:rsid w:val="00006BDF"/>
    <w:rsid w:val="00007AF1"/>
    <w:rsid w:val="00010B7D"/>
    <w:rsid w:val="00016A5F"/>
    <w:rsid w:val="00017A72"/>
    <w:rsid w:val="00021CE1"/>
    <w:rsid w:val="00026149"/>
    <w:rsid w:val="00026348"/>
    <w:rsid w:val="0003071D"/>
    <w:rsid w:val="000323A1"/>
    <w:rsid w:val="00032BCF"/>
    <w:rsid w:val="000353AA"/>
    <w:rsid w:val="00036C2B"/>
    <w:rsid w:val="0003718B"/>
    <w:rsid w:val="000409D1"/>
    <w:rsid w:val="0004259E"/>
    <w:rsid w:val="00046786"/>
    <w:rsid w:val="00046833"/>
    <w:rsid w:val="00046937"/>
    <w:rsid w:val="00046C13"/>
    <w:rsid w:val="000513AB"/>
    <w:rsid w:val="00052901"/>
    <w:rsid w:val="00052F2A"/>
    <w:rsid w:val="00060923"/>
    <w:rsid w:val="000629E8"/>
    <w:rsid w:val="00063B72"/>
    <w:rsid w:val="00064138"/>
    <w:rsid w:val="00064BBF"/>
    <w:rsid w:val="00064D67"/>
    <w:rsid w:val="0006744A"/>
    <w:rsid w:val="00074852"/>
    <w:rsid w:val="00074A01"/>
    <w:rsid w:val="00074EC7"/>
    <w:rsid w:val="00077C2E"/>
    <w:rsid w:val="000806BC"/>
    <w:rsid w:val="000835D0"/>
    <w:rsid w:val="00084372"/>
    <w:rsid w:val="0008614A"/>
    <w:rsid w:val="000864FD"/>
    <w:rsid w:val="0009145F"/>
    <w:rsid w:val="000930E2"/>
    <w:rsid w:val="000932D6"/>
    <w:rsid w:val="00094739"/>
    <w:rsid w:val="00097A91"/>
    <w:rsid w:val="000A0906"/>
    <w:rsid w:val="000A23FA"/>
    <w:rsid w:val="000A25F4"/>
    <w:rsid w:val="000A6BA7"/>
    <w:rsid w:val="000B2518"/>
    <w:rsid w:val="000B2C05"/>
    <w:rsid w:val="000B6BA0"/>
    <w:rsid w:val="000C3BB6"/>
    <w:rsid w:val="000C51AE"/>
    <w:rsid w:val="000C5309"/>
    <w:rsid w:val="000C7F49"/>
    <w:rsid w:val="000C7FA1"/>
    <w:rsid w:val="000D16E4"/>
    <w:rsid w:val="000D31F1"/>
    <w:rsid w:val="000D3464"/>
    <w:rsid w:val="000D4686"/>
    <w:rsid w:val="000D7485"/>
    <w:rsid w:val="000E2362"/>
    <w:rsid w:val="000E2A83"/>
    <w:rsid w:val="000E5872"/>
    <w:rsid w:val="000E658A"/>
    <w:rsid w:val="000F4C5B"/>
    <w:rsid w:val="000F4CC8"/>
    <w:rsid w:val="000F52D3"/>
    <w:rsid w:val="000F59C5"/>
    <w:rsid w:val="000F63A7"/>
    <w:rsid w:val="000F7A9D"/>
    <w:rsid w:val="00100CBF"/>
    <w:rsid w:val="00101588"/>
    <w:rsid w:val="00103779"/>
    <w:rsid w:val="00103F96"/>
    <w:rsid w:val="001064B0"/>
    <w:rsid w:val="001071D8"/>
    <w:rsid w:val="00110F48"/>
    <w:rsid w:val="0011235C"/>
    <w:rsid w:val="00113F51"/>
    <w:rsid w:val="0012109F"/>
    <w:rsid w:val="00121FF6"/>
    <w:rsid w:val="00122F0E"/>
    <w:rsid w:val="001242A5"/>
    <w:rsid w:val="001253C0"/>
    <w:rsid w:val="00125758"/>
    <w:rsid w:val="00125801"/>
    <w:rsid w:val="00125D86"/>
    <w:rsid w:val="00126555"/>
    <w:rsid w:val="001352A9"/>
    <w:rsid w:val="00136C01"/>
    <w:rsid w:val="001413B0"/>
    <w:rsid w:val="001416F6"/>
    <w:rsid w:val="00142D64"/>
    <w:rsid w:val="00143367"/>
    <w:rsid w:val="0014640A"/>
    <w:rsid w:val="00147C5E"/>
    <w:rsid w:val="001500A4"/>
    <w:rsid w:val="00155B3C"/>
    <w:rsid w:val="00156CC7"/>
    <w:rsid w:val="00157557"/>
    <w:rsid w:val="0016440E"/>
    <w:rsid w:val="00165254"/>
    <w:rsid w:val="001677CB"/>
    <w:rsid w:val="00172F10"/>
    <w:rsid w:val="001747B2"/>
    <w:rsid w:val="00176132"/>
    <w:rsid w:val="001762E0"/>
    <w:rsid w:val="00176DA6"/>
    <w:rsid w:val="00183410"/>
    <w:rsid w:val="001838B1"/>
    <w:rsid w:val="00183B6B"/>
    <w:rsid w:val="00186BF3"/>
    <w:rsid w:val="00186D70"/>
    <w:rsid w:val="00192157"/>
    <w:rsid w:val="001941A6"/>
    <w:rsid w:val="0019495B"/>
    <w:rsid w:val="00194E35"/>
    <w:rsid w:val="00197FF9"/>
    <w:rsid w:val="001A0BD7"/>
    <w:rsid w:val="001A2016"/>
    <w:rsid w:val="001A30A7"/>
    <w:rsid w:val="001A356D"/>
    <w:rsid w:val="001A3916"/>
    <w:rsid w:val="001A43E8"/>
    <w:rsid w:val="001A6A8F"/>
    <w:rsid w:val="001A75AA"/>
    <w:rsid w:val="001A7D1B"/>
    <w:rsid w:val="001B2409"/>
    <w:rsid w:val="001B2D9D"/>
    <w:rsid w:val="001B413F"/>
    <w:rsid w:val="001C175F"/>
    <w:rsid w:val="001C1A24"/>
    <w:rsid w:val="001C1B58"/>
    <w:rsid w:val="001C2400"/>
    <w:rsid w:val="001C424C"/>
    <w:rsid w:val="001C47A8"/>
    <w:rsid w:val="001C6E89"/>
    <w:rsid w:val="001C7D19"/>
    <w:rsid w:val="001D33CD"/>
    <w:rsid w:val="001D3E37"/>
    <w:rsid w:val="001D40CA"/>
    <w:rsid w:val="001D5059"/>
    <w:rsid w:val="001D5AF8"/>
    <w:rsid w:val="001E0E04"/>
    <w:rsid w:val="001E1540"/>
    <w:rsid w:val="001E1B0A"/>
    <w:rsid w:val="001E2D84"/>
    <w:rsid w:val="001E3B7D"/>
    <w:rsid w:val="001E76B2"/>
    <w:rsid w:val="001F0CCA"/>
    <w:rsid w:val="001F0E86"/>
    <w:rsid w:val="001F12C2"/>
    <w:rsid w:val="001F2F5A"/>
    <w:rsid w:val="001F6954"/>
    <w:rsid w:val="002004EB"/>
    <w:rsid w:val="0020382B"/>
    <w:rsid w:val="002050CF"/>
    <w:rsid w:val="0020597C"/>
    <w:rsid w:val="002073C8"/>
    <w:rsid w:val="00210085"/>
    <w:rsid w:val="00212475"/>
    <w:rsid w:val="0021281D"/>
    <w:rsid w:val="00212D22"/>
    <w:rsid w:val="002155A8"/>
    <w:rsid w:val="00216ADB"/>
    <w:rsid w:val="00221EFE"/>
    <w:rsid w:val="00221F14"/>
    <w:rsid w:val="00222275"/>
    <w:rsid w:val="002223CE"/>
    <w:rsid w:val="0022447D"/>
    <w:rsid w:val="002269EB"/>
    <w:rsid w:val="00227AA0"/>
    <w:rsid w:val="00227B9A"/>
    <w:rsid w:val="00230010"/>
    <w:rsid w:val="00230132"/>
    <w:rsid w:val="002327C1"/>
    <w:rsid w:val="00232CF5"/>
    <w:rsid w:val="00235189"/>
    <w:rsid w:val="00236AFE"/>
    <w:rsid w:val="002373FE"/>
    <w:rsid w:val="00240195"/>
    <w:rsid w:val="00242A2C"/>
    <w:rsid w:val="002458D1"/>
    <w:rsid w:val="00250D71"/>
    <w:rsid w:val="002511DD"/>
    <w:rsid w:val="00253B9A"/>
    <w:rsid w:val="00253C41"/>
    <w:rsid w:val="002565CF"/>
    <w:rsid w:val="00257DED"/>
    <w:rsid w:val="00260B6A"/>
    <w:rsid w:val="00262590"/>
    <w:rsid w:val="0026428E"/>
    <w:rsid w:val="002642AE"/>
    <w:rsid w:val="002653D1"/>
    <w:rsid w:val="0026625E"/>
    <w:rsid w:val="00266890"/>
    <w:rsid w:val="00267269"/>
    <w:rsid w:val="002774E1"/>
    <w:rsid w:val="00281E4B"/>
    <w:rsid w:val="00284435"/>
    <w:rsid w:val="0028727B"/>
    <w:rsid w:val="00290629"/>
    <w:rsid w:val="00290DE9"/>
    <w:rsid w:val="00291F3C"/>
    <w:rsid w:val="00292B17"/>
    <w:rsid w:val="00294D9B"/>
    <w:rsid w:val="00296D50"/>
    <w:rsid w:val="002A09CF"/>
    <w:rsid w:val="002A254C"/>
    <w:rsid w:val="002A309E"/>
    <w:rsid w:val="002A555B"/>
    <w:rsid w:val="002A625E"/>
    <w:rsid w:val="002A7231"/>
    <w:rsid w:val="002B04CF"/>
    <w:rsid w:val="002B2DA3"/>
    <w:rsid w:val="002B31BB"/>
    <w:rsid w:val="002B56E0"/>
    <w:rsid w:val="002C0CF0"/>
    <w:rsid w:val="002C4965"/>
    <w:rsid w:val="002C630C"/>
    <w:rsid w:val="002C67F1"/>
    <w:rsid w:val="002C724B"/>
    <w:rsid w:val="002D06FE"/>
    <w:rsid w:val="002D0F0C"/>
    <w:rsid w:val="002D1E54"/>
    <w:rsid w:val="002D1F06"/>
    <w:rsid w:val="002D645E"/>
    <w:rsid w:val="002D6679"/>
    <w:rsid w:val="002D66B5"/>
    <w:rsid w:val="002E1E85"/>
    <w:rsid w:val="002E2C9B"/>
    <w:rsid w:val="002E6FBD"/>
    <w:rsid w:val="002F0E7F"/>
    <w:rsid w:val="002F14E9"/>
    <w:rsid w:val="002F159C"/>
    <w:rsid w:val="002F34EC"/>
    <w:rsid w:val="002F3C1F"/>
    <w:rsid w:val="002F3D0C"/>
    <w:rsid w:val="002F71E8"/>
    <w:rsid w:val="002F7F92"/>
    <w:rsid w:val="00300B8D"/>
    <w:rsid w:val="003068DE"/>
    <w:rsid w:val="00306CF4"/>
    <w:rsid w:val="00310D21"/>
    <w:rsid w:val="00313369"/>
    <w:rsid w:val="0031346D"/>
    <w:rsid w:val="003164FD"/>
    <w:rsid w:val="00317E1A"/>
    <w:rsid w:val="00320C57"/>
    <w:rsid w:val="0032353F"/>
    <w:rsid w:val="003245E0"/>
    <w:rsid w:val="00324F5B"/>
    <w:rsid w:val="00325FE4"/>
    <w:rsid w:val="003267A8"/>
    <w:rsid w:val="00327D39"/>
    <w:rsid w:val="00330C39"/>
    <w:rsid w:val="003313C1"/>
    <w:rsid w:val="00333767"/>
    <w:rsid w:val="003359B7"/>
    <w:rsid w:val="00335AE6"/>
    <w:rsid w:val="003368F3"/>
    <w:rsid w:val="00346FC1"/>
    <w:rsid w:val="0035115B"/>
    <w:rsid w:val="0035158A"/>
    <w:rsid w:val="00352A27"/>
    <w:rsid w:val="00353F53"/>
    <w:rsid w:val="00360A6A"/>
    <w:rsid w:val="00360DA1"/>
    <w:rsid w:val="0036165D"/>
    <w:rsid w:val="00367936"/>
    <w:rsid w:val="00370AF4"/>
    <w:rsid w:val="003721E2"/>
    <w:rsid w:val="0037258C"/>
    <w:rsid w:val="00372AC1"/>
    <w:rsid w:val="00372E86"/>
    <w:rsid w:val="003749DB"/>
    <w:rsid w:val="0037786D"/>
    <w:rsid w:val="00377EFD"/>
    <w:rsid w:val="00380D49"/>
    <w:rsid w:val="0038286D"/>
    <w:rsid w:val="00382C98"/>
    <w:rsid w:val="00384115"/>
    <w:rsid w:val="00384325"/>
    <w:rsid w:val="0038671F"/>
    <w:rsid w:val="00390DA0"/>
    <w:rsid w:val="00395FE9"/>
    <w:rsid w:val="00397007"/>
    <w:rsid w:val="003A06B9"/>
    <w:rsid w:val="003A0E36"/>
    <w:rsid w:val="003A0EC5"/>
    <w:rsid w:val="003A44CD"/>
    <w:rsid w:val="003A5DFC"/>
    <w:rsid w:val="003B09BD"/>
    <w:rsid w:val="003B1227"/>
    <w:rsid w:val="003B4341"/>
    <w:rsid w:val="003B5DA5"/>
    <w:rsid w:val="003B6CC8"/>
    <w:rsid w:val="003C19C9"/>
    <w:rsid w:val="003C346D"/>
    <w:rsid w:val="003C3FF1"/>
    <w:rsid w:val="003C644C"/>
    <w:rsid w:val="003D0381"/>
    <w:rsid w:val="003D1C0F"/>
    <w:rsid w:val="003D20ED"/>
    <w:rsid w:val="003D2967"/>
    <w:rsid w:val="003D47F6"/>
    <w:rsid w:val="003D5894"/>
    <w:rsid w:val="003D6585"/>
    <w:rsid w:val="003D6C25"/>
    <w:rsid w:val="003E1907"/>
    <w:rsid w:val="003E2EBE"/>
    <w:rsid w:val="003E630E"/>
    <w:rsid w:val="003F07F4"/>
    <w:rsid w:val="003F0A09"/>
    <w:rsid w:val="003F2703"/>
    <w:rsid w:val="003F3EB3"/>
    <w:rsid w:val="003F438A"/>
    <w:rsid w:val="003F5D8F"/>
    <w:rsid w:val="003F62FD"/>
    <w:rsid w:val="004025E0"/>
    <w:rsid w:val="00404E41"/>
    <w:rsid w:val="00410435"/>
    <w:rsid w:val="0041133B"/>
    <w:rsid w:val="00416BE7"/>
    <w:rsid w:val="00417783"/>
    <w:rsid w:val="004209C5"/>
    <w:rsid w:val="00421D99"/>
    <w:rsid w:val="00422282"/>
    <w:rsid w:val="0042677C"/>
    <w:rsid w:val="00426AAA"/>
    <w:rsid w:val="00430A47"/>
    <w:rsid w:val="00431753"/>
    <w:rsid w:val="0043379B"/>
    <w:rsid w:val="00434549"/>
    <w:rsid w:val="00440C6B"/>
    <w:rsid w:val="004411A5"/>
    <w:rsid w:val="00445921"/>
    <w:rsid w:val="0044632E"/>
    <w:rsid w:val="00447EAF"/>
    <w:rsid w:val="004533D8"/>
    <w:rsid w:val="004534F4"/>
    <w:rsid w:val="00453A65"/>
    <w:rsid w:val="0045449C"/>
    <w:rsid w:val="00455519"/>
    <w:rsid w:val="004567EA"/>
    <w:rsid w:val="00457681"/>
    <w:rsid w:val="00457703"/>
    <w:rsid w:val="00460648"/>
    <w:rsid w:val="00461153"/>
    <w:rsid w:val="004615F0"/>
    <w:rsid w:val="00461DD6"/>
    <w:rsid w:val="0046390D"/>
    <w:rsid w:val="00464AA9"/>
    <w:rsid w:val="00465717"/>
    <w:rsid w:val="00466FCD"/>
    <w:rsid w:val="004703B5"/>
    <w:rsid w:val="0047140D"/>
    <w:rsid w:val="00472D5B"/>
    <w:rsid w:val="004740A1"/>
    <w:rsid w:val="00474DA3"/>
    <w:rsid w:val="00474FB0"/>
    <w:rsid w:val="00474FE6"/>
    <w:rsid w:val="00475477"/>
    <w:rsid w:val="004758C9"/>
    <w:rsid w:val="00480ECB"/>
    <w:rsid w:val="00481FD8"/>
    <w:rsid w:val="004830BA"/>
    <w:rsid w:val="00484409"/>
    <w:rsid w:val="00485719"/>
    <w:rsid w:val="00485780"/>
    <w:rsid w:val="00486700"/>
    <w:rsid w:val="00487124"/>
    <w:rsid w:val="00491E65"/>
    <w:rsid w:val="00495C09"/>
    <w:rsid w:val="004968D9"/>
    <w:rsid w:val="004A101D"/>
    <w:rsid w:val="004A135F"/>
    <w:rsid w:val="004A1541"/>
    <w:rsid w:val="004A3222"/>
    <w:rsid w:val="004A5A39"/>
    <w:rsid w:val="004A6C54"/>
    <w:rsid w:val="004B57C9"/>
    <w:rsid w:val="004B7B43"/>
    <w:rsid w:val="004C0E84"/>
    <w:rsid w:val="004C5D7D"/>
    <w:rsid w:val="004C6447"/>
    <w:rsid w:val="004C69B1"/>
    <w:rsid w:val="004D0877"/>
    <w:rsid w:val="004D45DB"/>
    <w:rsid w:val="004D5D5D"/>
    <w:rsid w:val="004D689E"/>
    <w:rsid w:val="004D6FBA"/>
    <w:rsid w:val="004D78F9"/>
    <w:rsid w:val="004E1FEF"/>
    <w:rsid w:val="004E470A"/>
    <w:rsid w:val="004E4726"/>
    <w:rsid w:val="004E7DEA"/>
    <w:rsid w:val="004F1054"/>
    <w:rsid w:val="004F17BF"/>
    <w:rsid w:val="004F199D"/>
    <w:rsid w:val="004F2571"/>
    <w:rsid w:val="004F2BCC"/>
    <w:rsid w:val="004F4A46"/>
    <w:rsid w:val="004F5297"/>
    <w:rsid w:val="004F76ED"/>
    <w:rsid w:val="00500457"/>
    <w:rsid w:val="00500737"/>
    <w:rsid w:val="00502CAC"/>
    <w:rsid w:val="005105B1"/>
    <w:rsid w:val="0051128F"/>
    <w:rsid w:val="00511825"/>
    <w:rsid w:val="00513E99"/>
    <w:rsid w:val="00516501"/>
    <w:rsid w:val="005168F9"/>
    <w:rsid w:val="005200E0"/>
    <w:rsid w:val="005203E7"/>
    <w:rsid w:val="00520CFF"/>
    <w:rsid w:val="00520DCC"/>
    <w:rsid w:val="00522AC7"/>
    <w:rsid w:val="00523671"/>
    <w:rsid w:val="00525A89"/>
    <w:rsid w:val="00530003"/>
    <w:rsid w:val="00530244"/>
    <w:rsid w:val="00530F00"/>
    <w:rsid w:val="00531081"/>
    <w:rsid w:val="0053364A"/>
    <w:rsid w:val="00534074"/>
    <w:rsid w:val="00534155"/>
    <w:rsid w:val="005353EF"/>
    <w:rsid w:val="005366A6"/>
    <w:rsid w:val="0053673B"/>
    <w:rsid w:val="00537D49"/>
    <w:rsid w:val="005423CA"/>
    <w:rsid w:val="00542786"/>
    <w:rsid w:val="005503B6"/>
    <w:rsid w:val="00550F97"/>
    <w:rsid w:val="00551F67"/>
    <w:rsid w:val="005527B1"/>
    <w:rsid w:val="005527F4"/>
    <w:rsid w:val="00553CC0"/>
    <w:rsid w:val="0055656A"/>
    <w:rsid w:val="00560F7D"/>
    <w:rsid w:val="0056152D"/>
    <w:rsid w:val="00564368"/>
    <w:rsid w:val="00566E4E"/>
    <w:rsid w:val="00567161"/>
    <w:rsid w:val="0056742A"/>
    <w:rsid w:val="005674B7"/>
    <w:rsid w:val="0057081C"/>
    <w:rsid w:val="00571436"/>
    <w:rsid w:val="00571987"/>
    <w:rsid w:val="00572E03"/>
    <w:rsid w:val="0057391A"/>
    <w:rsid w:val="0057433F"/>
    <w:rsid w:val="00576971"/>
    <w:rsid w:val="00581AF6"/>
    <w:rsid w:val="005828C4"/>
    <w:rsid w:val="00584FD3"/>
    <w:rsid w:val="00585EEA"/>
    <w:rsid w:val="00590B65"/>
    <w:rsid w:val="00590EA6"/>
    <w:rsid w:val="005932A7"/>
    <w:rsid w:val="00593CC5"/>
    <w:rsid w:val="00594A43"/>
    <w:rsid w:val="00594D6E"/>
    <w:rsid w:val="00595971"/>
    <w:rsid w:val="00597810"/>
    <w:rsid w:val="005A2741"/>
    <w:rsid w:val="005A294C"/>
    <w:rsid w:val="005A2A3C"/>
    <w:rsid w:val="005A31E8"/>
    <w:rsid w:val="005A3946"/>
    <w:rsid w:val="005A6E55"/>
    <w:rsid w:val="005A7550"/>
    <w:rsid w:val="005B01ED"/>
    <w:rsid w:val="005B0474"/>
    <w:rsid w:val="005B1CD8"/>
    <w:rsid w:val="005B7730"/>
    <w:rsid w:val="005C1935"/>
    <w:rsid w:val="005C256C"/>
    <w:rsid w:val="005C4C7C"/>
    <w:rsid w:val="005C6501"/>
    <w:rsid w:val="005D1101"/>
    <w:rsid w:val="005D2C59"/>
    <w:rsid w:val="005D2FB6"/>
    <w:rsid w:val="005D3CCA"/>
    <w:rsid w:val="005D4E32"/>
    <w:rsid w:val="005D578B"/>
    <w:rsid w:val="005D5B54"/>
    <w:rsid w:val="005D63C5"/>
    <w:rsid w:val="005D66F0"/>
    <w:rsid w:val="005E15D2"/>
    <w:rsid w:val="005E4648"/>
    <w:rsid w:val="005E4705"/>
    <w:rsid w:val="005E49E3"/>
    <w:rsid w:val="005F2B17"/>
    <w:rsid w:val="005F3027"/>
    <w:rsid w:val="005F3CC2"/>
    <w:rsid w:val="005F4BE0"/>
    <w:rsid w:val="005F554F"/>
    <w:rsid w:val="005F6FAC"/>
    <w:rsid w:val="00602FEC"/>
    <w:rsid w:val="0060558C"/>
    <w:rsid w:val="00610983"/>
    <w:rsid w:val="00612118"/>
    <w:rsid w:val="006129DA"/>
    <w:rsid w:val="00612D11"/>
    <w:rsid w:val="00612E5D"/>
    <w:rsid w:val="006151CF"/>
    <w:rsid w:val="0061575F"/>
    <w:rsid w:val="00615A1D"/>
    <w:rsid w:val="006168B8"/>
    <w:rsid w:val="00617170"/>
    <w:rsid w:val="00621F2D"/>
    <w:rsid w:val="00622778"/>
    <w:rsid w:val="006227B4"/>
    <w:rsid w:val="00624219"/>
    <w:rsid w:val="00625618"/>
    <w:rsid w:val="00630D74"/>
    <w:rsid w:val="00630EEB"/>
    <w:rsid w:val="006365AE"/>
    <w:rsid w:val="006370C9"/>
    <w:rsid w:val="0063712C"/>
    <w:rsid w:val="00637F7A"/>
    <w:rsid w:val="00637FA1"/>
    <w:rsid w:val="00640013"/>
    <w:rsid w:val="00641ED7"/>
    <w:rsid w:val="00642691"/>
    <w:rsid w:val="00644432"/>
    <w:rsid w:val="00644BA8"/>
    <w:rsid w:val="00647BB3"/>
    <w:rsid w:val="00650752"/>
    <w:rsid w:val="00650795"/>
    <w:rsid w:val="00650A4F"/>
    <w:rsid w:val="00651660"/>
    <w:rsid w:val="0065624E"/>
    <w:rsid w:val="006566FC"/>
    <w:rsid w:val="00661166"/>
    <w:rsid w:val="00662907"/>
    <w:rsid w:val="00665A74"/>
    <w:rsid w:val="00666283"/>
    <w:rsid w:val="00666294"/>
    <w:rsid w:val="0066758C"/>
    <w:rsid w:val="00671209"/>
    <w:rsid w:val="00671940"/>
    <w:rsid w:val="00672365"/>
    <w:rsid w:val="00672512"/>
    <w:rsid w:val="0067371B"/>
    <w:rsid w:val="00674A18"/>
    <w:rsid w:val="00675F05"/>
    <w:rsid w:val="00676A10"/>
    <w:rsid w:val="00680BBC"/>
    <w:rsid w:val="00682544"/>
    <w:rsid w:val="00682D0F"/>
    <w:rsid w:val="00683EC9"/>
    <w:rsid w:val="00691736"/>
    <w:rsid w:val="00691986"/>
    <w:rsid w:val="00692CB8"/>
    <w:rsid w:val="0069385C"/>
    <w:rsid w:val="00694A59"/>
    <w:rsid w:val="00695AD3"/>
    <w:rsid w:val="00696AF4"/>
    <w:rsid w:val="00697D82"/>
    <w:rsid w:val="00697ED6"/>
    <w:rsid w:val="006A007E"/>
    <w:rsid w:val="006B00C8"/>
    <w:rsid w:val="006B047D"/>
    <w:rsid w:val="006B0922"/>
    <w:rsid w:val="006B2A05"/>
    <w:rsid w:val="006B3B3C"/>
    <w:rsid w:val="006B6A75"/>
    <w:rsid w:val="006B6EB8"/>
    <w:rsid w:val="006C23D3"/>
    <w:rsid w:val="006C66C0"/>
    <w:rsid w:val="006C7952"/>
    <w:rsid w:val="006D2668"/>
    <w:rsid w:val="006D35B0"/>
    <w:rsid w:val="006D3B12"/>
    <w:rsid w:val="006D49F4"/>
    <w:rsid w:val="006D76AE"/>
    <w:rsid w:val="006E0EB1"/>
    <w:rsid w:val="006E2347"/>
    <w:rsid w:val="006E288C"/>
    <w:rsid w:val="006E3679"/>
    <w:rsid w:val="006E47E3"/>
    <w:rsid w:val="006E58E8"/>
    <w:rsid w:val="006E6233"/>
    <w:rsid w:val="006E6D13"/>
    <w:rsid w:val="006E7BB2"/>
    <w:rsid w:val="006F02C5"/>
    <w:rsid w:val="006F18AD"/>
    <w:rsid w:val="006F1D3F"/>
    <w:rsid w:val="006F29A9"/>
    <w:rsid w:val="006F4E87"/>
    <w:rsid w:val="006F701F"/>
    <w:rsid w:val="00700A07"/>
    <w:rsid w:val="00700A85"/>
    <w:rsid w:val="00701918"/>
    <w:rsid w:val="00701F2B"/>
    <w:rsid w:val="00702B23"/>
    <w:rsid w:val="00703462"/>
    <w:rsid w:val="007042AC"/>
    <w:rsid w:val="007044F4"/>
    <w:rsid w:val="00711213"/>
    <w:rsid w:val="00712E1D"/>
    <w:rsid w:val="00714FC4"/>
    <w:rsid w:val="00715834"/>
    <w:rsid w:val="00717362"/>
    <w:rsid w:val="00721637"/>
    <w:rsid w:val="0073369C"/>
    <w:rsid w:val="00733E5D"/>
    <w:rsid w:val="0073542C"/>
    <w:rsid w:val="007354D3"/>
    <w:rsid w:val="00735B0C"/>
    <w:rsid w:val="00735E97"/>
    <w:rsid w:val="0073656F"/>
    <w:rsid w:val="007429F8"/>
    <w:rsid w:val="00743A73"/>
    <w:rsid w:val="00743D35"/>
    <w:rsid w:val="007445CC"/>
    <w:rsid w:val="00745635"/>
    <w:rsid w:val="00750F3C"/>
    <w:rsid w:val="007529EE"/>
    <w:rsid w:val="0075334C"/>
    <w:rsid w:val="00754118"/>
    <w:rsid w:val="007542DD"/>
    <w:rsid w:val="00754830"/>
    <w:rsid w:val="00757837"/>
    <w:rsid w:val="00757A5B"/>
    <w:rsid w:val="00764332"/>
    <w:rsid w:val="007659EA"/>
    <w:rsid w:val="00765DAA"/>
    <w:rsid w:val="00765EDE"/>
    <w:rsid w:val="007664A6"/>
    <w:rsid w:val="007678F9"/>
    <w:rsid w:val="007736E5"/>
    <w:rsid w:val="00773AB0"/>
    <w:rsid w:val="00774355"/>
    <w:rsid w:val="007763B7"/>
    <w:rsid w:val="00777801"/>
    <w:rsid w:val="00783ADB"/>
    <w:rsid w:val="00784732"/>
    <w:rsid w:val="007874C9"/>
    <w:rsid w:val="00787F11"/>
    <w:rsid w:val="007903BD"/>
    <w:rsid w:val="00794E36"/>
    <w:rsid w:val="00795D26"/>
    <w:rsid w:val="007A7918"/>
    <w:rsid w:val="007B21B3"/>
    <w:rsid w:val="007C231D"/>
    <w:rsid w:val="007C3DF3"/>
    <w:rsid w:val="007C6AD2"/>
    <w:rsid w:val="007C6FFF"/>
    <w:rsid w:val="007D30E5"/>
    <w:rsid w:val="007E1DE4"/>
    <w:rsid w:val="007E53D3"/>
    <w:rsid w:val="007F58B2"/>
    <w:rsid w:val="007F5C09"/>
    <w:rsid w:val="00804301"/>
    <w:rsid w:val="008045E1"/>
    <w:rsid w:val="00810B83"/>
    <w:rsid w:val="00813D8D"/>
    <w:rsid w:val="00814808"/>
    <w:rsid w:val="008178D8"/>
    <w:rsid w:val="00820762"/>
    <w:rsid w:val="00822372"/>
    <w:rsid w:val="008226B9"/>
    <w:rsid w:val="00822899"/>
    <w:rsid w:val="0082525E"/>
    <w:rsid w:val="008268D5"/>
    <w:rsid w:val="0083059A"/>
    <w:rsid w:val="00830E59"/>
    <w:rsid w:val="00831A19"/>
    <w:rsid w:val="00832C26"/>
    <w:rsid w:val="0083430F"/>
    <w:rsid w:val="008360D4"/>
    <w:rsid w:val="008436FA"/>
    <w:rsid w:val="00844711"/>
    <w:rsid w:val="00844CDC"/>
    <w:rsid w:val="008450CF"/>
    <w:rsid w:val="008457A8"/>
    <w:rsid w:val="008461DC"/>
    <w:rsid w:val="0084753C"/>
    <w:rsid w:val="00847E60"/>
    <w:rsid w:val="0085019F"/>
    <w:rsid w:val="008504D4"/>
    <w:rsid w:val="00850F6F"/>
    <w:rsid w:val="00852702"/>
    <w:rsid w:val="008541E0"/>
    <w:rsid w:val="00854B4E"/>
    <w:rsid w:val="008568C5"/>
    <w:rsid w:val="0085734E"/>
    <w:rsid w:val="00861953"/>
    <w:rsid w:val="0086479C"/>
    <w:rsid w:val="00865F9E"/>
    <w:rsid w:val="008717E9"/>
    <w:rsid w:val="008721F3"/>
    <w:rsid w:val="00874715"/>
    <w:rsid w:val="00875E02"/>
    <w:rsid w:val="00884953"/>
    <w:rsid w:val="00884D90"/>
    <w:rsid w:val="00887215"/>
    <w:rsid w:val="00887A68"/>
    <w:rsid w:val="00887A8E"/>
    <w:rsid w:val="00893EFF"/>
    <w:rsid w:val="0089491E"/>
    <w:rsid w:val="00894AEF"/>
    <w:rsid w:val="008A3C97"/>
    <w:rsid w:val="008A4125"/>
    <w:rsid w:val="008A5E38"/>
    <w:rsid w:val="008A6CCB"/>
    <w:rsid w:val="008B00D8"/>
    <w:rsid w:val="008B1768"/>
    <w:rsid w:val="008B2B38"/>
    <w:rsid w:val="008B4108"/>
    <w:rsid w:val="008B4839"/>
    <w:rsid w:val="008B4DE1"/>
    <w:rsid w:val="008B5F16"/>
    <w:rsid w:val="008B6595"/>
    <w:rsid w:val="008B7AE8"/>
    <w:rsid w:val="008C6855"/>
    <w:rsid w:val="008D014B"/>
    <w:rsid w:val="008D1E7D"/>
    <w:rsid w:val="008D4B11"/>
    <w:rsid w:val="008D5A19"/>
    <w:rsid w:val="008D5B0A"/>
    <w:rsid w:val="008D6F2D"/>
    <w:rsid w:val="008D7934"/>
    <w:rsid w:val="008E1B1D"/>
    <w:rsid w:val="008E5D40"/>
    <w:rsid w:val="008F0B49"/>
    <w:rsid w:val="008F235C"/>
    <w:rsid w:val="008F5E01"/>
    <w:rsid w:val="008F75FF"/>
    <w:rsid w:val="00902520"/>
    <w:rsid w:val="00903756"/>
    <w:rsid w:val="00903776"/>
    <w:rsid w:val="009056DC"/>
    <w:rsid w:val="00905D74"/>
    <w:rsid w:val="00906987"/>
    <w:rsid w:val="00906B04"/>
    <w:rsid w:val="00907423"/>
    <w:rsid w:val="00911412"/>
    <w:rsid w:val="00911625"/>
    <w:rsid w:val="00913024"/>
    <w:rsid w:val="009134AB"/>
    <w:rsid w:val="00913F0C"/>
    <w:rsid w:val="0091473A"/>
    <w:rsid w:val="009159AE"/>
    <w:rsid w:val="00915D78"/>
    <w:rsid w:val="0091738E"/>
    <w:rsid w:val="009203E0"/>
    <w:rsid w:val="00920707"/>
    <w:rsid w:val="00921B1B"/>
    <w:rsid w:val="00922CFC"/>
    <w:rsid w:val="00925B5B"/>
    <w:rsid w:val="0093471F"/>
    <w:rsid w:val="00935493"/>
    <w:rsid w:val="00935D8B"/>
    <w:rsid w:val="0093740C"/>
    <w:rsid w:val="00940146"/>
    <w:rsid w:val="00940DA2"/>
    <w:rsid w:val="00942760"/>
    <w:rsid w:val="00943556"/>
    <w:rsid w:val="00943602"/>
    <w:rsid w:val="009469FA"/>
    <w:rsid w:val="00946C8D"/>
    <w:rsid w:val="0094730D"/>
    <w:rsid w:val="00947BAB"/>
    <w:rsid w:val="00951E27"/>
    <w:rsid w:val="0095313E"/>
    <w:rsid w:val="00953EC6"/>
    <w:rsid w:val="00960B16"/>
    <w:rsid w:val="00960C6C"/>
    <w:rsid w:val="0096105A"/>
    <w:rsid w:val="0096231A"/>
    <w:rsid w:val="00964174"/>
    <w:rsid w:val="00964B26"/>
    <w:rsid w:val="00965631"/>
    <w:rsid w:val="00965DAF"/>
    <w:rsid w:val="0097072B"/>
    <w:rsid w:val="0097389B"/>
    <w:rsid w:val="00977E31"/>
    <w:rsid w:val="00980AEC"/>
    <w:rsid w:val="00980FD5"/>
    <w:rsid w:val="0098302D"/>
    <w:rsid w:val="009830AE"/>
    <w:rsid w:val="009858F0"/>
    <w:rsid w:val="009873F5"/>
    <w:rsid w:val="0098776C"/>
    <w:rsid w:val="00987DCA"/>
    <w:rsid w:val="00990E3B"/>
    <w:rsid w:val="009923E7"/>
    <w:rsid w:val="0099333E"/>
    <w:rsid w:val="009962E0"/>
    <w:rsid w:val="009975AD"/>
    <w:rsid w:val="009A2F95"/>
    <w:rsid w:val="009A3B44"/>
    <w:rsid w:val="009B1007"/>
    <w:rsid w:val="009C378C"/>
    <w:rsid w:val="009C70F2"/>
    <w:rsid w:val="009D03C1"/>
    <w:rsid w:val="009D0755"/>
    <w:rsid w:val="009D2BEC"/>
    <w:rsid w:val="009D30BB"/>
    <w:rsid w:val="009D42FC"/>
    <w:rsid w:val="009D4791"/>
    <w:rsid w:val="009D4ACE"/>
    <w:rsid w:val="009D6BA6"/>
    <w:rsid w:val="009E0C7F"/>
    <w:rsid w:val="009E3DFB"/>
    <w:rsid w:val="009E7777"/>
    <w:rsid w:val="009F062B"/>
    <w:rsid w:val="009F0AEF"/>
    <w:rsid w:val="009F61D6"/>
    <w:rsid w:val="009F624D"/>
    <w:rsid w:val="009F78D2"/>
    <w:rsid w:val="00A02530"/>
    <w:rsid w:val="00A029CE"/>
    <w:rsid w:val="00A02EBF"/>
    <w:rsid w:val="00A040B8"/>
    <w:rsid w:val="00A14447"/>
    <w:rsid w:val="00A15A53"/>
    <w:rsid w:val="00A21137"/>
    <w:rsid w:val="00A22311"/>
    <w:rsid w:val="00A229F6"/>
    <w:rsid w:val="00A25928"/>
    <w:rsid w:val="00A31191"/>
    <w:rsid w:val="00A32268"/>
    <w:rsid w:val="00A323E3"/>
    <w:rsid w:val="00A32B5A"/>
    <w:rsid w:val="00A364D3"/>
    <w:rsid w:val="00A3770A"/>
    <w:rsid w:val="00A37A5D"/>
    <w:rsid w:val="00A41823"/>
    <w:rsid w:val="00A4314D"/>
    <w:rsid w:val="00A43985"/>
    <w:rsid w:val="00A441E5"/>
    <w:rsid w:val="00A4451A"/>
    <w:rsid w:val="00A45631"/>
    <w:rsid w:val="00A459C6"/>
    <w:rsid w:val="00A460F8"/>
    <w:rsid w:val="00A51B58"/>
    <w:rsid w:val="00A54436"/>
    <w:rsid w:val="00A54D9B"/>
    <w:rsid w:val="00A55A7A"/>
    <w:rsid w:val="00A5604A"/>
    <w:rsid w:val="00A566A2"/>
    <w:rsid w:val="00A56912"/>
    <w:rsid w:val="00A611B0"/>
    <w:rsid w:val="00A66E28"/>
    <w:rsid w:val="00A6776A"/>
    <w:rsid w:val="00A72B9D"/>
    <w:rsid w:val="00A734CF"/>
    <w:rsid w:val="00A735EA"/>
    <w:rsid w:val="00A80250"/>
    <w:rsid w:val="00A85837"/>
    <w:rsid w:val="00A86429"/>
    <w:rsid w:val="00A86DFE"/>
    <w:rsid w:val="00A928D4"/>
    <w:rsid w:val="00A92CC9"/>
    <w:rsid w:val="00A94A74"/>
    <w:rsid w:val="00A952D1"/>
    <w:rsid w:val="00A95A49"/>
    <w:rsid w:val="00A95E31"/>
    <w:rsid w:val="00A96472"/>
    <w:rsid w:val="00AA1FA2"/>
    <w:rsid w:val="00AA42D7"/>
    <w:rsid w:val="00AA60C5"/>
    <w:rsid w:val="00AA74F5"/>
    <w:rsid w:val="00AB29C4"/>
    <w:rsid w:val="00AB2E87"/>
    <w:rsid w:val="00AB47C4"/>
    <w:rsid w:val="00AB6EAC"/>
    <w:rsid w:val="00AB7D08"/>
    <w:rsid w:val="00AC0C2C"/>
    <w:rsid w:val="00AC0CEF"/>
    <w:rsid w:val="00AC1826"/>
    <w:rsid w:val="00AC1DEA"/>
    <w:rsid w:val="00AC4082"/>
    <w:rsid w:val="00AC53D4"/>
    <w:rsid w:val="00AC59F1"/>
    <w:rsid w:val="00AC70F7"/>
    <w:rsid w:val="00AD17C7"/>
    <w:rsid w:val="00AD6525"/>
    <w:rsid w:val="00AD67D8"/>
    <w:rsid w:val="00AD7116"/>
    <w:rsid w:val="00AE01C6"/>
    <w:rsid w:val="00AE060C"/>
    <w:rsid w:val="00AE2FD6"/>
    <w:rsid w:val="00AE4D2C"/>
    <w:rsid w:val="00AE7131"/>
    <w:rsid w:val="00AE7862"/>
    <w:rsid w:val="00AE7F55"/>
    <w:rsid w:val="00AF12DB"/>
    <w:rsid w:val="00AF1E8D"/>
    <w:rsid w:val="00AF3852"/>
    <w:rsid w:val="00AF3E91"/>
    <w:rsid w:val="00AF6A75"/>
    <w:rsid w:val="00AF7CFF"/>
    <w:rsid w:val="00AF7F86"/>
    <w:rsid w:val="00B0029B"/>
    <w:rsid w:val="00B00322"/>
    <w:rsid w:val="00B024CD"/>
    <w:rsid w:val="00B025E0"/>
    <w:rsid w:val="00B026FD"/>
    <w:rsid w:val="00B03591"/>
    <w:rsid w:val="00B06662"/>
    <w:rsid w:val="00B10586"/>
    <w:rsid w:val="00B12C84"/>
    <w:rsid w:val="00B13F44"/>
    <w:rsid w:val="00B16C0D"/>
    <w:rsid w:val="00B1763A"/>
    <w:rsid w:val="00B213EB"/>
    <w:rsid w:val="00B22920"/>
    <w:rsid w:val="00B23587"/>
    <w:rsid w:val="00B239C3"/>
    <w:rsid w:val="00B240C9"/>
    <w:rsid w:val="00B245E5"/>
    <w:rsid w:val="00B24680"/>
    <w:rsid w:val="00B2534F"/>
    <w:rsid w:val="00B25BA8"/>
    <w:rsid w:val="00B25DDD"/>
    <w:rsid w:val="00B25FCD"/>
    <w:rsid w:val="00B350D5"/>
    <w:rsid w:val="00B3718D"/>
    <w:rsid w:val="00B37467"/>
    <w:rsid w:val="00B3757D"/>
    <w:rsid w:val="00B402DC"/>
    <w:rsid w:val="00B40BFC"/>
    <w:rsid w:val="00B4237A"/>
    <w:rsid w:val="00B43132"/>
    <w:rsid w:val="00B452B6"/>
    <w:rsid w:val="00B4595A"/>
    <w:rsid w:val="00B46DAA"/>
    <w:rsid w:val="00B51FE7"/>
    <w:rsid w:val="00B5325E"/>
    <w:rsid w:val="00B5448F"/>
    <w:rsid w:val="00B555CF"/>
    <w:rsid w:val="00B555E9"/>
    <w:rsid w:val="00B607EF"/>
    <w:rsid w:val="00B60B3B"/>
    <w:rsid w:val="00B614A6"/>
    <w:rsid w:val="00B61B86"/>
    <w:rsid w:val="00B6252C"/>
    <w:rsid w:val="00B6606F"/>
    <w:rsid w:val="00B66B9C"/>
    <w:rsid w:val="00B66EFA"/>
    <w:rsid w:val="00B7031E"/>
    <w:rsid w:val="00B71FE5"/>
    <w:rsid w:val="00B72070"/>
    <w:rsid w:val="00B72F86"/>
    <w:rsid w:val="00B74865"/>
    <w:rsid w:val="00B74986"/>
    <w:rsid w:val="00B771DC"/>
    <w:rsid w:val="00B80F91"/>
    <w:rsid w:val="00B8181E"/>
    <w:rsid w:val="00B83AB4"/>
    <w:rsid w:val="00B83AD6"/>
    <w:rsid w:val="00B8577B"/>
    <w:rsid w:val="00B87CB2"/>
    <w:rsid w:val="00B91327"/>
    <w:rsid w:val="00B926FA"/>
    <w:rsid w:val="00B957BF"/>
    <w:rsid w:val="00B96041"/>
    <w:rsid w:val="00B97223"/>
    <w:rsid w:val="00B97A70"/>
    <w:rsid w:val="00BA3022"/>
    <w:rsid w:val="00BA37B8"/>
    <w:rsid w:val="00BB171D"/>
    <w:rsid w:val="00BB1A38"/>
    <w:rsid w:val="00BB2BFB"/>
    <w:rsid w:val="00BB313F"/>
    <w:rsid w:val="00BB3991"/>
    <w:rsid w:val="00BB4727"/>
    <w:rsid w:val="00BB5661"/>
    <w:rsid w:val="00BB5987"/>
    <w:rsid w:val="00BC0D21"/>
    <w:rsid w:val="00BC15EE"/>
    <w:rsid w:val="00BC3F91"/>
    <w:rsid w:val="00BC6042"/>
    <w:rsid w:val="00BC7A06"/>
    <w:rsid w:val="00BD087E"/>
    <w:rsid w:val="00BD1241"/>
    <w:rsid w:val="00BD4215"/>
    <w:rsid w:val="00BD73BA"/>
    <w:rsid w:val="00BE04AE"/>
    <w:rsid w:val="00BE094B"/>
    <w:rsid w:val="00BE4056"/>
    <w:rsid w:val="00BE5DA1"/>
    <w:rsid w:val="00BE7806"/>
    <w:rsid w:val="00BF00A5"/>
    <w:rsid w:val="00BF1C7E"/>
    <w:rsid w:val="00BF21D7"/>
    <w:rsid w:val="00BF2974"/>
    <w:rsid w:val="00BF5739"/>
    <w:rsid w:val="00BF7813"/>
    <w:rsid w:val="00BF7817"/>
    <w:rsid w:val="00BF7D5E"/>
    <w:rsid w:val="00C00673"/>
    <w:rsid w:val="00C01045"/>
    <w:rsid w:val="00C0132E"/>
    <w:rsid w:val="00C024C7"/>
    <w:rsid w:val="00C02C62"/>
    <w:rsid w:val="00C0532B"/>
    <w:rsid w:val="00C10D4D"/>
    <w:rsid w:val="00C1125C"/>
    <w:rsid w:val="00C12DB0"/>
    <w:rsid w:val="00C1669F"/>
    <w:rsid w:val="00C174B6"/>
    <w:rsid w:val="00C17D4D"/>
    <w:rsid w:val="00C214A0"/>
    <w:rsid w:val="00C2199D"/>
    <w:rsid w:val="00C21F64"/>
    <w:rsid w:val="00C23C08"/>
    <w:rsid w:val="00C25E02"/>
    <w:rsid w:val="00C32175"/>
    <w:rsid w:val="00C326BE"/>
    <w:rsid w:val="00C362D2"/>
    <w:rsid w:val="00C3646E"/>
    <w:rsid w:val="00C42BD2"/>
    <w:rsid w:val="00C431D8"/>
    <w:rsid w:val="00C43F39"/>
    <w:rsid w:val="00C448FA"/>
    <w:rsid w:val="00C44DBA"/>
    <w:rsid w:val="00C45102"/>
    <w:rsid w:val="00C45703"/>
    <w:rsid w:val="00C50AD1"/>
    <w:rsid w:val="00C50DBA"/>
    <w:rsid w:val="00C51458"/>
    <w:rsid w:val="00C57F82"/>
    <w:rsid w:val="00C618D0"/>
    <w:rsid w:val="00C61A75"/>
    <w:rsid w:val="00C6475E"/>
    <w:rsid w:val="00C65E89"/>
    <w:rsid w:val="00C65FA6"/>
    <w:rsid w:val="00C66D8E"/>
    <w:rsid w:val="00C706E9"/>
    <w:rsid w:val="00C71733"/>
    <w:rsid w:val="00C74B10"/>
    <w:rsid w:val="00C74D10"/>
    <w:rsid w:val="00C756B4"/>
    <w:rsid w:val="00C766B0"/>
    <w:rsid w:val="00C8114D"/>
    <w:rsid w:val="00C817EA"/>
    <w:rsid w:val="00C82F17"/>
    <w:rsid w:val="00C85D10"/>
    <w:rsid w:val="00C85F48"/>
    <w:rsid w:val="00C8670F"/>
    <w:rsid w:val="00C90295"/>
    <w:rsid w:val="00C92265"/>
    <w:rsid w:val="00C94F9A"/>
    <w:rsid w:val="00C95B72"/>
    <w:rsid w:val="00C96C4E"/>
    <w:rsid w:val="00CA0035"/>
    <w:rsid w:val="00CA124C"/>
    <w:rsid w:val="00CA1DDD"/>
    <w:rsid w:val="00CA24B1"/>
    <w:rsid w:val="00CA63D6"/>
    <w:rsid w:val="00CB0078"/>
    <w:rsid w:val="00CB300E"/>
    <w:rsid w:val="00CB3C5A"/>
    <w:rsid w:val="00CB716D"/>
    <w:rsid w:val="00CC09A2"/>
    <w:rsid w:val="00CC0B47"/>
    <w:rsid w:val="00CC1581"/>
    <w:rsid w:val="00CC1B10"/>
    <w:rsid w:val="00CC468A"/>
    <w:rsid w:val="00CC50DC"/>
    <w:rsid w:val="00CC522A"/>
    <w:rsid w:val="00CC76C7"/>
    <w:rsid w:val="00CC7CB3"/>
    <w:rsid w:val="00CC7CCF"/>
    <w:rsid w:val="00CD12A3"/>
    <w:rsid w:val="00CD7EFE"/>
    <w:rsid w:val="00CE0A91"/>
    <w:rsid w:val="00CE3CC9"/>
    <w:rsid w:val="00CE577C"/>
    <w:rsid w:val="00CE6438"/>
    <w:rsid w:val="00CE6D80"/>
    <w:rsid w:val="00CF2AB4"/>
    <w:rsid w:val="00CF4097"/>
    <w:rsid w:val="00CF5F68"/>
    <w:rsid w:val="00CF70A9"/>
    <w:rsid w:val="00CF739D"/>
    <w:rsid w:val="00CF7547"/>
    <w:rsid w:val="00D000B6"/>
    <w:rsid w:val="00D008B3"/>
    <w:rsid w:val="00D00B1B"/>
    <w:rsid w:val="00D03429"/>
    <w:rsid w:val="00D042F6"/>
    <w:rsid w:val="00D055EF"/>
    <w:rsid w:val="00D061CC"/>
    <w:rsid w:val="00D069D2"/>
    <w:rsid w:val="00D126BF"/>
    <w:rsid w:val="00D127F0"/>
    <w:rsid w:val="00D14470"/>
    <w:rsid w:val="00D1698C"/>
    <w:rsid w:val="00D17457"/>
    <w:rsid w:val="00D21AF8"/>
    <w:rsid w:val="00D22B6F"/>
    <w:rsid w:val="00D23395"/>
    <w:rsid w:val="00D25360"/>
    <w:rsid w:val="00D27989"/>
    <w:rsid w:val="00D313E8"/>
    <w:rsid w:val="00D31BDB"/>
    <w:rsid w:val="00D40CD3"/>
    <w:rsid w:val="00D426E7"/>
    <w:rsid w:val="00D436B5"/>
    <w:rsid w:val="00D44400"/>
    <w:rsid w:val="00D459FC"/>
    <w:rsid w:val="00D508C6"/>
    <w:rsid w:val="00D50F5E"/>
    <w:rsid w:val="00D52AC7"/>
    <w:rsid w:val="00D533B6"/>
    <w:rsid w:val="00D53A6D"/>
    <w:rsid w:val="00D540F2"/>
    <w:rsid w:val="00D5765B"/>
    <w:rsid w:val="00D57F85"/>
    <w:rsid w:val="00D61E6F"/>
    <w:rsid w:val="00D63833"/>
    <w:rsid w:val="00D65529"/>
    <w:rsid w:val="00D708A0"/>
    <w:rsid w:val="00D71D82"/>
    <w:rsid w:val="00D73F19"/>
    <w:rsid w:val="00D83F94"/>
    <w:rsid w:val="00D848ED"/>
    <w:rsid w:val="00D84AC5"/>
    <w:rsid w:val="00D8613F"/>
    <w:rsid w:val="00D86453"/>
    <w:rsid w:val="00D8712A"/>
    <w:rsid w:val="00D9052A"/>
    <w:rsid w:val="00D934BC"/>
    <w:rsid w:val="00D94AD4"/>
    <w:rsid w:val="00D95CEF"/>
    <w:rsid w:val="00D961D4"/>
    <w:rsid w:val="00D97291"/>
    <w:rsid w:val="00DA0C4A"/>
    <w:rsid w:val="00DA20AA"/>
    <w:rsid w:val="00DA269A"/>
    <w:rsid w:val="00DA48DA"/>
    <w:rsid w:val="00DA6017"/>
    <w:rsid w:val="00DA7760"/>
    <w:rsid w:val="00DA7E02"/>
    <w:rsid w:val="00DB266F"/>
    <w:rsid w:val="00DB2FEB"/>
    <w:rsid w:val="00DB33A0"/>
    <w:rsid w:val="00DB7B62"/>
    <w:rsid w:val="00DC0960"/>
    <w:rsid w:val="00DD2127"/>
    <w:rsid w:val="00DD2C71"/>
    <w:rsid w:val="00DD2D95"/>
    <w:rsid w:val="00DD4846"/>
    <w:rsid w:val="00DD6540"/>
    <w:rsid w:val="00DD6F8B"/>
    <w:rsid w:val="00DE051C"/>
    <w:rsid w:val="00DE25CF"/>
    <w:rsid w:val="00DE3573"/>
    <w:rsid w:val="00DE3F55"/>
    <w:rsid w:val="00DE4466"/>
    <w:rsid w:val="00DE627C"/>
    <w:rsid w:val="00DE7101"/>
    <w:rsid w:val="00DF04CB"/>
    <w:rsid w:val="00DF1263"/>
    <w:rsid w:val="00DF1C18"/>
    <w:rsid w:val="00DF60F0"/>
    <w:rsid w:val="00DF64C1"/>
    <w:rsid w:val="00DF6A38"/>
    <w:rsid w:val="00E02953"/>
    <w:rsid w:val="00E03F11"/>
    <w:rsid w:val="00E05834"/>
    <w:rsid w:val="00E07E2D"/>
    <w:rsid w:val="00E10A54"/>
    <w:rsid w:val="00E10B83"/>
    <w:rsid w:val="00E11021"/>
    <w:rsid w:val="00E12720"/>
    <w:rsid w:val="00E127C9"/>
    <w:rsid w:val="00E1290E"/>
    <w:rsid w:val="00E13132"/>
    <w:rsid w:val="00E13531"/>
    <w:rsid w:val="00E16EC0"/>
    <w:rsid w:val="00E1714D"/>
    <w:rsid w:val="00E21A99"/>
    <w:rsid w:val="00E2289B"/>
    <w:rsid w:val="00E24A8F"/>
    <w:rsid w:val="00E254F6"/>
    <w:rsid w:val="00E263C9"/>
    <w:rsid w:val="00E27083"/>
    <w:rsid w:val="00E314C7"/>
    <w:rsid w:val="00E3651C"/>
    <w:rsid w:val="00E366FA"/>
    <w:rsid w:val="00E37BEF"/>
    <w:rsid w:val="00E434A8"/>
    <w:rsid w:val="00E45354"/>
    <w:rsid w:val="00E45E28"/>
    <w:rsid w:val="00E46BB9"/>
    <w:rsid w:val="00E534CD"/>
    <w:rsid w:val="00E53B1E"/>
    <w:rsid w:val="00E54966"/>
    <w:rsid w:val="00E5549A"/>
    <w:rsid w:val="00E6016F"/>
    <w:rsid w:val="00E633B6"/>
    <w:rsid w:val="00E63956"/>
    <w:rsid w:val="00E65B49"/>
    <w:rsid w:val="00E6711C"/>
    <w:rsid w:val="00E6790C"/>
    <w:rsid w:val="00E7083B"/>
    <w:rsid w:val="00E72EC8"/>
    <w:rsid w:val="00E73F83"/>
    <w:rsid w:val="00E81032"/>
    <w:rsid w:val="00E82754"/>
    <w:rsid w:val="00E87F67"/>
    <w:rsid w:val="00E916A5"/>
    <w:rsid w:val="00E91B8D"/>
    <w:rsid w:val="00E946CD"/>
    <w:rsid w:val="00E95982"/>
    <w:rsid w:val="00E972EB"/>
    <w:rsid w:val="00E97394"/>
    <w:rsid w:val="00E97921"/>
    <w:rsid w:val="00EA153E"/>
    <w:rsid w:val="00EA20AD"/>
    <w:rsid w:val="00EA2C35"/>
    <w:rsid w:val="00EA488F"/>
    <w:rsid w:val="00EA688D"/>
    <w:rsid w:val="00EA719A"/>
    <w:rsid w:val="00EB0AA2"/>
    <w:rsid w:val="00EB3667"/>
    <w:rsid w:val="00EB7F4C"/>
    <w:rsid w:val="00EC19CC"/>
    <w:rsid w:val="00EC1D02"/>
    <w:rsid w:val="00EC2755"/>
    <w:rsid w:val="00EC2B30"/>
    <w:rsid w:val="00EC376A"/>
    <w:rsid w:val="00EC4A01"/>
    <w:rsid w:val="00ED0100"/>
    <w:rsid w:val="00ED0DBF"/>
    <w:rsid w:val="00ED1920"/>
    <w:rsid w:val="00ED28DE"/>
    <w:rsid w:val="00ED3A10"/>
    <w:rsid w:val="00ED3E43"/>
    <w:rsid w:val="00ED7999"/>
    <w:rsid w:val="00EE2C15"/>
    <w:rsid w:val="00EE4665"/>
    <w:rsid w:val="00EE59B1"/>
    <w:rsid w:val="00EF0467"/>
    <w:rsid w:val="00EF1CD3"/>
    <w:rsid w:val="00EF226A"/>
    <w:rsid w:val="00EF2364"/>
    <w:rsid w:val="00EF5DED"/>
    <w:rsid w:val="00EF6467"/>
    <w:rsid w:val="00F065AD"/>
    <w:rsid w:val="00F07337"/>
    <w:rsid w:val="00F13487"/>
    <w:rsid w:val="00F13FC4"/>
    <w:rsid w:val="00F153A5"/>
    <w:rsid w:val="00F15F3D"/>
    <w:rsid w:val="00F16B91"/>
    <w:rsid w:val="00F20E19"/>
    <w:rsid w:val="00F212E6"/>
    <w:rsid w:val="00F21AFC"/>
    <w:rsid w:val="00F22A90"/>
    <w:rsid w:val="00F23D92"/>
    <w:rsid w:val="00F23FFA"/>
    <w:rsid w:val="00F24BB3"/>
    <w:rsid w:val="00F24E32"/>
    <w:rsid w:val="00F25056"/>
    <w:rsid w:val="00F272F6"/>
    <w:rsid w:val="00F31673"/>
    <w:rsid w:val="00F34320"/>
    <w:rsid w:val="00F34567"/>
    <w:rsid w:val="00F374D3"/>
    <w:rsid w:val="00F376A3"/>
    <w:rsid w:val="00F4099E"/>
    <w:rsid w:val="00F44B14"/>
    <w:rsid w:val="00F44CEE"/>
    <w:rsid w:val="00F475DE"/>
    <w:rsid w:val="00F50C37"/>
    <w:rsid w:val="00F53C2D"/>
    <w:rsid w:val="00F5412A"/>
    <w:rsid w:val="00F56B7E"/>
    <w:rsid w:val="00F57A6E"/>
    <w:rsid w:val="00F57D40"/>
    <w:rsid w:val="00F6006A"/>
    <w:rsid w:val="00F60924"/>
    <w:rsid w:val="00F62978"/>
    <w:rsid w:val="00F6538A"/>
    <w:rsid w:val="00F65AB7"/>
    <w:rsid w:val="00F70518"/>
    <w:rsid w:val="00F717FD"/>
    <w:rsid w:val="00F7296E"/>
    <w:rsid w:val="00F73CC5"/>
    <w:rsid w:val="00F74267"/>
    <w:rsid w:val="00F76523"/>
    <w:rsid w:val="00F816FF"/>
    <w:rsid w:val="00F87CE3"/>
    <w:rsid w:val="00F9118F"/>
    <w:rsid w:val="00F9163A"/>
    <w:rsid w:val="00F94BC5"/>
    <w:rsid w:val="00F95820"/>
    <w:rsid w:val="00F9723D"/>
    <w:rsid w:val="00FA0188"/>
    <w:rsid w:val="00FA0BEC"/>
    <w:rsid w:val="00FA152E"/>
    <w:rsid w:val="00FA1B6E"/>
    <w:rsid w:val="00FA2708"/>
    <w:rsid w:val="00FA2A71"/>
    <w:rsid w:val="00FA364B"/>
    <w:rsid w:val="00FA38F8"/>
    <w:rsid w:val="00FA53FD"/>
    <w:rsid w:val="00FA6448"/>
    <w:rsid w:val="00FA69ED"/>
    <w:rsid w:val="00FB0DF6"/>
    <w:rsid w:val="00FB3BF7"/>
    <w:rsid w:val="00FB4C70"/>
    <w:rsid w:val="00FB6696"/>
    <w:rsid w:val="00FB68D9"/>
    <w:rsid w:val="00FB7149"/>
    <w:rsid w:val="00FC099E"/>
    <w:rsid w:val="00FC1616"/>
    <w:rsid w:val="00FC44AC"/>
    <w:rsid w:val="00FC4755"/>
    <w:rsid w:val="00FC49E9"/>
    <w:rsid w:val="00FC527B"/>
    <w:rsid w:val="00FC5EE3"/>
    <w:rsid w:val="00FD0186"/>
    <w:rsid w:val="00FD334A"/>
    <w:rsid w:val="00FD35EF"/>
    <w:rsid w:val="00FD4751"/>
    <w:rsid w:val="00FD4BCD"/>
    <w:rsid w:val="00FE182B"/>
    <w:rsid w:val="00FE25C0"/>
    <w:rsid w:val="00FE27C1"/>
    <w:rsid w:val="00FE5F20"/>
    <w:rsid w:val="00FE6B51"/>
    <w:rsid w:val="00FF00A0"/>
    <w:rsid w:val="00FF1B69"/>
    <w:rsid w:val="00FF2AE8"/>
    <w:rsid w:val="00FF2E68"/>
    <w:rsid w:val="00FF3A72"/>
    <w:rsid w:val="00FF4DDD"/>
    <w:rsid w:val="00FF56A2"/>
    <w:rsid w:val="00FF59BC"/>
    <w:rsid w:val="00FF5A67"/>
    <w:rsid w:val="00F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ADA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E470A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0186"/>
    <w:pPr>
      <w:keepNext/>
      <w:keepLines/>
      <w:spacing w:after="16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4EB"/>
    <w:pPr>
      <w:keepNext/>
      <w:keepLines/>
      <w:spacing w:after="16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link w:val="Heading3Char"/>
    <w:uiPriority w:val="9"/>
    <w:qFormat/>
    <w:rsid w:val="00A37A5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65A74"/>
    <w:pPr>
      <w:spacing w:after="200" w:line="276" w:lineRule="auto"/>
      <w:ind w:left="720"/>
      <w:contextualSpacing/>
    </w:pPr>
    <w:rPr>
      <w:rFonts w:eastAsia="Calibri" w:cs="Times New Roman"/>
      <w:szCs w:val="22"/>
      <w:lang w:val="en-AU"/>
    </w:rPr>
  </w:style>
  <w:style w:type="paragraph" w:styleId="NoSpacing">
    <w:name w:val="No Spacing"/>
    <w:uiPriority w:val="1"/>
    <w:qFormat/>
    <w:rsid w:val="00267269"/>
    <w:rPr>
      <w:rFonts w:ascii="Calibri" w:eastAsia="Calibri" w:hAnsi="Calibri" w:cs="Times New Roman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26726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67269"/>
    <w:rPr>
      <w:rFonts w:ascii="Courier" w:eastAsia="Cambria" w:hAnsi="Courier" w:cs="Times New Roman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267269"/>
    <w:rPr>
      <w:rFonts w:ascii="Courier" w:eastAsia="Cambria" w:hAnsi="Courier" w:cs="Times New Roman"/>
      <w:sz w:val="21"/>
      <w:szCs w:val="21"/>
      <w:lang w:val="en-AU"/>
    </w:rPr>
  </w:style>
  <w:style w:type="table" w:styleId="TableGrid">
    <w:name w:val="Table Grid"/>
    <w:basedOn w:val="TableNormal"/>
    <w:uiPriority w:val="59"/>
    <w:rsid w:val="00155B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8B3"/>
  </w:style>
  <w:style w:type="paragraph" w:styleId="Footer">
    <w:name w:val="footer"/>
    <w:basedOn w:val="Normal"/>
    <w:link w:val="FooterChar"/>
    <w:uiPriority w:val="99"/>
    <w:unhideWhenUsed/>
    <w:rsid w:val="00D008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8B3"/>
  </w:style>
  <w:style w:type="character" w:styleId="PageNumber">
    <w:name w:val="page number"/>
    <w:basedOn w:val="DefaultParagraphFont"/>
    <w:uiPriority w:val="99"/>
    <w:semiHidden/>
    <w:unhideWhenUsed/>
    <w:rsid w:val="00D008B3"/>
  </w:style>
  <w:style w:type="character" w:styleId="UnresolvedMention">
    <w:name w:val="Unresolved Mention"/>
    <w:basedOn w:val="DefaultParagraphFont"/>
    <w:uiPriority w:val="99"/>
    <w:rsid w:val="005527F4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37A5D"/>
    <w:rPr>
      <w:rFonts w:ascii="Times New Roman" w:eastAsia="Times New Roman" w:hAnsi="Times New Roman" w:cs="Times New Roman"/>
      <w:b/>
      <w:bCs/>
      <w:sz w:val="27"/>
      <w:szCs w:val="27"/>
      <w:lang w:val="en-AU" w:eastAsia="en-AU"/>
    </w:rPr>
  </w:style>
  <w:style w:type="paragraph" w:customStyle="1" w:styleId="tyr86d">
    <w:name w:val="tyr86d"/>
    <w:basedOn w:val="Normal"/>
    <w:rsid w:val="00A37A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3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3A73"/>
    <w:pPr>
      <w:spacing w:after="160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3A73"/>
    <w:rPr>
      <w:rFonts w:ascii="Arial" w:hAnsi="Arial"/>
      <w:sz w:val="20"/>
      <w:szCs w:val="20"/>
      <w:lang w:val="en-AU"/>
    </w:rPr>
  </w:style>
  <w:style w:type="paragraph" w:customStyle="1" w:styleId="EndNoteBibliographyTitle">
    <w:name w:val="EndNote Bibliography Title"/>
    <w:basedOn w:val="Normal"/>
    <w:link w:val="EndNoteBibliographyTitleChar"/>
    <w:rsid w:val="000B2C05"/>
    <w:pPr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65A74"/>
    <w:rPr>
      <w:rFonts w:ascii="Arial" w:eastAsia="Calibri" w:hAnsi="Arial" w:cs="Times New Roman"/>
      <w:sz w:val="18"/>
      <w:szCs w:val="22"/>
      <w:lang w:val="en-AU"/>
    </w:rPr>
  </w:style>
  <w:style w:type="character" w:customStyle="1" w:styleId="EndNoteBibliographyTitleChar">
    <w:name w:val="EndNote Bibliography Title Char"/>
    <w:basedOn w:val="ListParagraphChar"/>
    <w:link w:val="EndNoteBibliographyTitle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0B2C05"/>
    <w:pPr>
      <w:jc w:val="both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ListParagraphChar"/>
    <w:link w:val="EndNoteBibliography"/>
    <w:rsid w:val="000B2C05"/>
    <w:rPr>
      <w:rFonts w:ascii="Calibri" w:eastAsia="Calibri" w:hAnsi="Calibri" w:cs="Calibri"/>
      <w:noProof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C2199D"/>
  </w:style>
  <w:style w:type="character" w:customStyle="1" w:styleId="Heading1Char">
    <w:name w:val="Heading 1 Char"/>
    <w:basedOn w:val="DefaultParagraphFont"/>
    <w:link w:val="Heading1"/>
    <w:uiPriority w:val="9"/>
    <w:rsid w:val="00FD0186"/>
    <w:rPr>
      <w:rFonts w:ascii="Arial" w:eastAsiaTheme="majorEastAsia" w:hAnsi="Arial" w:cstheme="majorBidi"/>
      <w:b/>
      <w:sz w:val="28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F0E8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F71E8"/>
    <w:rPr>
      <w:rFonts w:ascii="Times New Roman" w:hAnsi="Times New Roman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004EB"/>
    <w:rPr>
      <w:rFonts w:ascii="Arial" w:eastAsiaTheme="majorEastAsia" w:hAnsi="Arial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3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4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2-10/n55_agthe_large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heas.health.vic.gov.au/wp-content/uploads/2025/01/pick-mix-lunchbox-poste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1B679-739C-9743-8F3F-D7DE967A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Tuovinen, Kim</dc:creator>
  <cp:keywords/>
  <dc:description/>
  <cp:lastModifiedBy>Editor</cp:lastModifiedBy>
  <cp:revision>178</cp:revision>
  <dcterms:created xsi:type="dcterms:W3CDTF">2025-01-21T05:05:00Z</dcterms:created>
  <dcterms:modified xsi:type="dcterms:W3CDTF">2026-01-06T23:42:00Z</dcterms:modified>
</cp:coreProperties>
</file>